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78D" w:rsidRDefault="000F278D" w:rsidP="000F278D">
      <w:pPr>
        <w:rPr>
          <w:rFonts w:ascii="Calibri" w:hAnsi="Calibri"/>
          <w:sz w:val="24"/>
          <w:szCs w:val="24"/>
        </w:rPr>
      </w:pPr>
    </w:p>
    <w:p w:rsidR="000F278D" w:rsidRPr="003E4965" w:rsidRDefault="000F278D" w:rsidP="000F278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sz w:val="28"/>
          <w:szCs w:val="28"/>
        </w:rPr>
      </w:pPr>
      <w:r w:rsidRPr="003E4965">
        <w:rPr>
          <w:rFonts w:ascii="Arial" w:hAnsi="Arial" w:cs="Arial"/>
          <w:b/>
          <w:sz w:val="28"/>
          <w:szCs w:val="28"/>
        </w:rPr>
        <w:t>Wednesday, March 9, 2022</w:t>
      </w:r>
    </w:p>
    <w:tbl>
      <w:tblPr>
        <w:tblStyle w:val="TableGrid"/>
        <w:tblW w:w="9712" w:type="dxa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18"/>
        <w:gridCol w:w="292"/>
        <w:gridCol w:w="4840"/>
        <w:gridCol w:w="2962"/>
      </w:tblGrid>
      <w:tr w:rsidR="000F278D" w:rsidRPr="003E4965" w:rsidTr="00295D35">
        <w:trPr>
          <w:tblCellSpacing w:w="21" w:type="dxa"/>
        </w:trPr>
        <w:tc>
          <w:tcPr>
            <w:tcW w:w="1555" w:type="dxa"/>
          </w:tcPr>
          <w:p w:rsidR="000F278D" w:rsidRPr="003E4965" w:rsidRDefault="000F278D" w:rsidP="00DB7904">
            <w:pPr>
              <w:ind w:right="-720"/>
              <w:rPr>
                <w:rFonts w:ascii="Arial" w:hAnsi="Arial" w:cs="Arial"/>
              </w:rPr>
            </w:pPr>
            <w:r w:rsidRPr="003E4965">
              <w:rPr>
                <w:rFonts w:ascii="Arial" w:eastAsiaTheme="minorHAnsi" w:hAnsi="Arial" w:cs="Arial"/>
              </w:rPr>
              <w:t>6:30pm-8:30pm</w:t>
            </w:r>
          </w:p>
        </w:tc>
        <w:tc>
          <w:tcPr>
            <w:tcW w:w="250" w:type="dxa"/>
          </w:tcPr>
          <w:p w:rsidR="000F278D" w:rsidRPr="003E4965" w:rsidRDefault="000F278D" w:rsidP="00DB7904">
            <w:pPr>
              <w:ind w:right="-72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98" w:type="dxa"/>
          </w:tcPr>
          <w:p w:rsidR="000F278D" w:rsidRPr="003E4965" w:rsidRDefault="000F278D" w:rsidP="00F9052B">
            <w:pPr>
              <w:ind w:left="98" w:right="-316"/>
              <w:rPr>
                <w:rFonts w:ascii="Arial" w:hAnsi="Arial" w:cs="Arial"/>
                <w:i/>
              </w:rPr>
            </w:pPr>
            <w:r w:rsidRPr="003E4965">
              <w:rPr>
                <w:rFonts w:ascii="Arial" w:hAnsi="Arial" w:cs="Arial"/>
                <w:i/>
              </w:rPr>
              <w:t>Evening Pos</w:t>
            </w:r>
            <w:r w:rsidR="00F9052B">
              <w:rPr>
                <w:rFonts w:ascii="Arial" w:hAnsi="Arial" w:cs="Arial"/>
                <w:i/>
              </w:rPr>
              <w:t>ter Session</w:t>
            </w:r>
            <w:bookmarkStart w:id="0" w:name="_GoBack"/>
            <w:bookmarkEnd w:id="0"/>
            <w:r w:rsidRPr="003E4965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2899" w:type="dxa"/>
          </w:tcPr>
          <w:p w:rsidR="000F278D" w:rsidRPr="003E4965" w:rsidRDefault="000F278D" w:rsidP="00DB7904">
            <w:pPr>
              <w:ind w:right="-720"/>
              <w:rPr>
                <w:rFonts w:ascii="Arial" w:hAnsi="Arial" w:cs="Arial"/>
              </w:rPr>
            </w:pPr>
            <w:r w:rsidRPr="003E4965">
              <w:rPr>
                <w:rFonts w:ascii="Arial" w:hAnsi="Arial" w:cs="Arial"/>
              </w:rPr>
              <w:t>Pre-Conference</w:t>
            </w:r>
          </w:p>
          <w:p w:rsidR="000F278D" w:rsidRPr="003E4965" w:rsidRDefault="000F278D" w:rsidP="00DB7904">
            <w:pPr>
              <w:ind w:left="225" w:right="-720"/>
              <w:rPr>
                <w:rFonts w:ascii="Arial" w:hAnsi="Arial" w:cs="Arial"/>
              </w:rPr>
            </w:pPr>
          </w:p>
        </w:tc>
      </w:tr>
    </w:tbl>
    <w:p w:rsidR="000F278D" w:rsidRPr="003E4965" w:rsidRDefault="000F278D" w:rsidP="000F278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shd w:val="clear" w:color="auto" w:fill="D9D9D9"/>
        <w:ind w:right="-90"/>
        <w:rPr>
          <w:rFonts w:ascii="Arial" w:hAnsi="Arial" w:cs="Arial"/>
          <w:b/>
          <w:sz w:val="28"/>
          <w:szCs w:val="28"/>
        </w:rPr>
      </w:pPr>
      <w:r w:rsidRPr="003E4965">
        <w:rPr>
          <w:rFonts w:ascii="Arial" w:hAnsi="Arial" w:cs="Arial"/>
          <w:b/>
          <w:sz w:val="28"/>
          <w:szCs w:val="28"/>
        </w:rPr>
        <w:t>Thursday, March 10, 2022</w:t>
      </w:r>
    </w:p>
    <w:tbl>
      <w:tblPr>
        <w:tblStyle w:val="TableGrid"/>
        <w:tblW w:w="10281" w:type="dxa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60"/>
        <w:gridCol w:w="609"/>
        <w:gridCol w:w="5331"/>
        <w:gridCol w:w="3081"/>
      </w:tblGrid>
      <w:tr w:rsidR="000F278D" w:rsidRPr="003E4965" w:rsidTr="00DB7904">
        <w:trPr>
          <w:tblCellSpacing w:w="21" w:type="dxa"/>
        </w:trPr>
        <w:tc>
          <w:tcPr>
            <w:tcW w:w="1197" w:type="dxa"/>
          </w:tcPr>
          <w:p w:rsidR="000F278D" w:rsidRPr="003E4965" w:rsidRDefault="000F278D" w:rsidP="00DB7904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567" w:type="dxa"/>
          </w:tcPr>
          <w:p w:rsidR="000F278D" w:rsidRPr="003E4965" w:rsidRDefault="000F278D" w:rsidP="00DB7904">
            <w:pPr>
              <w:ind w:right="-720"/>
              <w:rPr>
                <w:rFonts w:ascii="Arial" w:hAnsi="Arial" w:cs="Arial"/>
                <w:b/>
              </w:rPr>
            </w:pPr>
          </w:p>
        </w:tc>
        <w:tc>
          <w:tcPr>
            <w:tcW w:w="5289" w:type="dxa"/>
          </w:tcPr>
          <w:p w:rsidR="000F278D" w:rsidRPr="003E4965" w:rsidRDefault="000F278D" w:rsidP="00DB7904">
            <w:pPr>
              <w:rPr>
                <w:rFonts w:ascii="Arial" w:eastAsiaTheme="minorHAnsi" w:hAnsi="Arial" w:cs="Arial"/>
                <w:i/>
                <w:iCs/>
              </w:rPr>
            </w:pPr>
          </w:p>
        </w:tc>
        <w:tc>
          <w:tcPr>
            <w:tcW w:w="3018" w:type="dxa"/>
          </w:tcPr>
          <w:p w:rsidR="000F278D" w:rsidRPr="003E4965" w:rsidRDefault="000F278D" w:rsidP="00DB7904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1"/>
        <w:tblW w:w="10000" w:type="dxa"/>
        <w:tblCellSpacing w:w="21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6"/>
        <w:gridCol w:w="550"/>
        <w:gridCol w:w="5318"/>
        <w:gridCol w:w="2796"/>
        <w:gridCol w:w="280"/>
      </w:tblGrid>
      <w:tr w:rsidR="000F278D" w:rsidRPr="003E4965" w:rsidTr="00C2639D">
        <w:trPr>
          <w:tblCellSpacing w:w="21" w:type="dxa"/>
        </w:trPr>
        <w:tc>
          <w:tcPr>
            <w:tcW w:w="9916" w:type="dxa"/>
            <w:gridSpan w:val="5"/>
          </w:tcPr>
          <w:p w:rsidR="000F278D" w:rsidRPr="003E4965" w:rsidRDefault="000F278D" w:rsidP="00DB7904">
            <w:pPr>
              <w:ind w:right="-720"/>
              <w:rPr>
                <w:rFonts w:ascii="Arial" w:hAnsi="Arial" w:cs="Arial"/>
                <w:b/>
                <w:u w:val="single"/>
              </w:rPr>
            </w:pPr>
            <w:r w:rsidRPr="003E4965">
              <w:rPr>
                <w:rFonts w:ascii="Arial" w:hAnsi="Arial" w:cs="Arial"/>
                <w:b/>
                <w:u w:val="single"/>
              </w:rPr>
              <w:t>At the Intersection of Occupational and Environmental Health</w:t>
            </w:r>
          </w:p>
        </w:tc>
      </w:tr>
      <w:tr w:rsidR="00C2639D" w:rsidRPr="003E4965" w:rsidTr="00C2639D">
        <w:trPr>
          <w:gridAfter w:val="1"/>
          <w:wAfter w:w="217" w:type="dxa"/>
          <w:tblCellSpacing w:w="21" w:type="dxa"/>
        </w:trPr>
        <w:tc>
          <w:tcPr>
            <w:tcW w:w="993" w:type="dxa"/>
          </w:tcPr>
          <w:p w:rsidR="000F278D" w:rsidRPr="003E4965" w:rsidRDefault="000F278D" w:rsidP="00DB7904">
            <w:pPr>
              <w:rPr>
                <w:rFonts w:ascii="Arial" w:hAnsi="Arial" w:cs="Arial"/>
              </w:rPr>
            </w:pPr>
            <w:r w:rsidRPr="003E4965">
              <w:rPr>
                <w:rFonts w:ascii="Arial" w:eastAsiaTheme="minorHAnsi" w:hAnsi="Arial" w:cs="Arial"/>
              </w:rPr>
              <w:t>7:45 am</w:t>
            </w:r>
          </w:p>
        </w:tc>
        <w:tc>
          <w:tcPr>
            <w:tcW w:w="508" w:type="dxa"/>
          </w:tcPr>
          <w:p w:rsidR="000F278D" w:rsidRPr="003E4965" w:rsidRDefault="000F278D" w:rsidP="00DB7904">
            <w:pPr>
              <w:ind w:right="-720"/>
              <w:rPr>
                <w:rFonts w:ascii="Arial" w:hAnsi="Arial" w:cs="Arial"/>
                <w:b/>
              </w:rPr>
            </w:pPr>
          </w:p>
        </w:tc>
        <w:tc>
          <w:tcPr>
            <w:tcW w:w="5276" w:type="dxa"/>
          </w:tcPr>
          <w:p w:rsidR="000F278D" w:rsidRPr="003E4965" w:rsidRDefault="000F278D" w:rsidP="00C2639D">
            <w:pPr>
              <w:ind w:left="-60"/>
              <w:rPr>
                <w:rFonts w:ascii="Arial" w:hAnsi="Arial" w:cs="Arial"/>
                <w:i/>
              </w:rPr>
            </w:pPr>
            <w:r w:rsidRPr="003E4965">
              <w:rPr>
                <w:rFonts w:ascii="Arial" w:hAnsi="Arial" w:cs="Arial"/>
                <w:i/>
              </w:rPr>
              <w:t>Welcome &amp; Overview</w:t>
            </w:r>
          </w:p>
        </w:tc>
        <w:tc>
          <w:tcPr>
            <w:tcW w:w="2754" w:type="dxa"/>
          </w:tcPr>
          <w:p w:rsidR="000F278D" w:rsidRPr="003E4965" w:rsidRDefault="000F278D" w:rsidP="00C2639D">
            <w:pPr>
              <w:ind w:left="-60"/>
              <w:rPr>
                <w:rFonts w:ascii="Arial" w:hAnsi="Arial" w:cs="Arial"/>
              </w:rPr>
            </w:pPr>
            <w:r w:rsidRPr="003E4965">
              <w:rPr>
                <w:rFonts w:ascii="Arial" w:eastAsiaTheme="minorHAnsi" w:hAnsi="Arial" w:cs="Arial"/>
              </w:rPr>
              <w:t>Course Leaders</w:t>
            </w:r>
          </w:p>
        </w:tc>
      </w:tr>
      <w:tr w:rsidR="00C2639D" w:rsidRPr="003E4965" w:rsidTr="00C2639D">
        <w:trPr>
          <w:gridAfter w:val="1"/>
          <w:wAfter w:w="217" w:type="dxa"/>
          <w:tblCellSpacing w:w="21" w:type="dxa"/>
        </w:trPr>
        <w:tc>
          <w:tcPr>
            <w:tcW w:w="993" w:type="dxa"/>
          </w:tcPr>
          <w:p w:rsidR="000F278D" w:rsidRPr="003E4965" w:rsidRDefault="000F278D" w:rsidP="00DB7904">
            <w:pPr>
              <w:rPr>
                <w:rFonts w:ascii="Arial" w:hAnsi="Arial" w:cs="Arial"/>
              </w:rPr>
            </w:pPr>
            <w:r w:rsidRPr="003E4965">
              <w:rPr>
                <w:rFonts w:ascii="Arial" w:eastAsiaTheme="minorHAnsi" w:hAnsi="Arial" w:cs="Arial"/>
              </w:rPr>
              <w:t xml:space="preserve">8:00 </w:t>
            </w:r>
          </w:p>
        </w:tc>
        <w:tc>
          <w:tcPr>
            <w:tcW w:w="508" w:type="dxa"/>
          </w:tcPr>
          <w:p w:rsidR="000F278D" w:rsidRPr="003E4965" w:rsidRDefault="000F278D" w:rsidP="00DB7904">
            <w:pPr>
              <w:ind w:right="-720"/>
              <w:rPr>
                <w:rFonts w:ascii="Arial" w:hAnsi="Arial" w:cs="Arial"/>
                <w:b/>
              </w:rPr>
            </w:pPr>
            <w:r w:rsidRPr="003E4965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5276" w:type="dxa"/>
          </w:tcPr>
          <w:p w:rsidR="000F278D" w:rsidRPr="003E4965" w:rsidRDefault="000F278D" w:rsidP="00C2639D">
            <w:pPr>
              <w:ind w:left="-60"/>
              <w:rPr>
                <w:rFonts w:ascii="Arial" w:eastAsiaTheme="minorHAnsi" w:hAnsi="Arial" w:cs="Arial"/>
                <w:b/>
                <w:bCs/>
              </w:rPr>
            </w:pPr>
            <w:r w:rsidRPr="003E4965">
              <w:rPr>
                <w:rFonts w:ascii="Arial" w:eastAsiaTheme="minorHAnsi" w:hAnsi="Arial" w:cs="Arial"/>
                <w:b/>
                <w:bCs/>
              </w:rPr>
              <w:t>Military Deployment as a Paradigm of Combined Occupational and Environmental Exposure</w:t>
            </w:r>
          </w:p>
        </w:tc>
        <w:tc>
          <w:tcPr>
            <w:tcW w:w="2754" w:type="dxa"/>
          </w:tcPr>
          <w:p w:rsidR="000F278D" w:rsidRPr="003E4965" w:rsidRDefault="000F278D" w:rsidP="00C2639D">
            <w:pPr>
              <w:ind w:left="-60"/>
              <w:rPr>
                <w:rFonts w:ascii="Arial" w:hAnsi="Arial" w:cs="Arial"/>
              </w:rPr>
            </w:pPr>
            <w:r w:rsidRPr="003E4965">
              <w:rPr>
                <w:rFonts w:ascii="Arial" w:eastAsiaTheme="minorHAnsi" w:hAnsi="Arial" w:cs="Arial"/>
              </w:rPr>
              <w:t>Eric Garshick, MD, MOH</w:t>
            </w:r>
          </w:p>
        </w:tc>
      </w:tr>
      <w:tr w:rsidR="00C2639D" w:rsidRPr="003E4965" w:rsidTr="00C2639D">
        <w:trPr>
          <w:gridAfter w:val="1"/>
          <w:wAfter w:w="217" w:type="dxa"/>
          <w:tblCellSpacing w:w="21" w:type="dxa"/>
        </w:trPr>
        <w:tc>
          <w:tcPr>
            <w:tcW w:w="993" w:type="dxa"/>
          </w:tcPr>
          <w:p w:rsidR="000F278D" w:rsidRPr="003E4965" w:rsidRDefault="000F278D" w:rsidP="00DB7904">
            <w:pPr>
              <w:rPr>
                <w:rFonts w:ascii="Arial" w:hAnsi="Arial" w:cs="Arial"/>
              </w:rPr>
            </w:pPr>
            <w:r w:rsidRPr="003E4965">
              <w:rPr>
                <w:rFonts w:ascii="Arial" w:eastAsiaTheme="minorHAnsi" w:hAnsi="Arial" w:cs="Arial"/>
              </w:rPr>
              <w:t>8:50</w:t>
            </w:r>
          </w:p>
        </w:tc>
        <w:tc>
          <w:tcPr>
            <w:tcW w:w="508" w:type="dxa"/>
          </w:tcPr>
          <w:p w:rsidR="000F278D" w:rsidRPr="003E4965" w:rsidRDefault="000F278D" w:rsidP="00DB7904">
            <w:pPr>
              <w:ind w:right="-720"/>
              <w:rPr>
                <w:rFonts w:ascii="Arial" w:hAnsi="Arial" w:cs="Arial"/>
                <w:b/>
              </w:rPr>
            </w:pPr>
          </w:p>
        </w:tc>
        <w:tc>
          <w:tcPr>
            <w:tcW w:w="5276" w:type="dxa"/>
          </w:tcPr>
          <w:p w:rsidR="000F278D" w:rsidRPr="003E4965" w:rsidRDefault="000F278D" w:rsidP="00C2639D">
            <w:pPr>
              <w:ind w:left="-60"/>
              <w:rPr>
                <w:rFonts w:ascii="Arial" w:hAnsi="Arial" w:cs="Arial"/>
              </w:rPr>
            </w:pPr>
            <w:r w:rsidRPr="003E4965">
              <w:rPr>
                <w:rFonts w:ascii="Arial" w:eastAsiaTheme="minorHAnsi" w:hAnsi="Arial" w:cs="Arial"/>
                <w:b/>
                <w:bCs/>
              </w:rPr>
              <w:t>Farmers, Foresters, and Seafarers: at the Crossroads of Environmental and Occupational Risks</w:t>
            </w:r>
          </w:p>
        </w:tc>
        <w:tc>
          <w:tcPr>
            <w:tcW w:w="2754" w:type="dxa"/>
          </w:tcPr>
          <w:p w:rsidR="000F278D" w:rsidRPr="003E4965" w:rsidRDefault="000F278D" w:rsidP="00C2639D">
            <w:pPr>
              <w:ind w:left="-60"/>
              <w:rPr>
                <w:rFonts w:ascii="Arial" w:hAnsi="Arial" w:cs="Arial"/>
              </w:rPr>
            </w:pPr>
            <w:r w:rsidRPr="003E4965">
              <w:rPr>
                <w:rFonts w:ascii="Arial" w:eastAsiaTheme="minorHAnsi" w:hAnsi="Arial" w:cs="Arial"/>
              </w:rPr>
              <w:t>Josh Potocko, MD, MPH</w:t>
            </w:r>
          </w:p>
        </w:tc>
      </w:tr>
      <w:tr w:rsidR="00C2639D" w:rsidRPr="003E4965" w:rsidTr="00C2639D">
        <w:trPr>
          <w:gridAfter w:val="1"/>
          <w:wAfter w:w="217" w:type="dxa"/>
          <w:tblCellSpacing w:w="21" w:type="dxa"/>
        </w:trPr>
        <w:tc>
          <w:tcPr>
            <w:tcW w:w="993" w:type="dxa"/>
          </w:tcPr>
          <w:p w:rsidR="000F278D" w:rsidRPr="003E4965" w:rsidRDefault="000F278D" w:rsidP="00DB7904">
            <w:pPr>
              <w:rPr>
                <w:rFonts w:ascii="Arial" w:hAnsi="Arial" w:cs="Arial"/>
              </w:rPr>
            </w:pPr>
            <w:r w:rsidRPr="003E4965">
              <w:rPr>
                <w:rFonts w:ascii="Arial" w:eastAsiaTheme="minorHAnsi" w:hAnsi="Arial" w:cs="Arial"/>
              </w:rPr>
              <w:t xml:space="preserve">9:40 </w:t>
            </w:r>
          </w:p>
        </w:tc>
        <w:tc>
          <w:tcPr>
            <w:tcW w:w="508" w:type="dxa"/>
          </w:tcPr>
          <w:p w:rsidR="000F278D" w:rsidRPr="003E4965" w:rsidRDefault="000F278D" w:rsidP="00DB7904">
            <w:pPr>
              <w:ind w:right="-720"/>
              <w:rPr>
                <w:rFonts w:ascii="Arial" w:hAnsi="Arial" w:cs="Arial"/>
                <w:b/>
              </w:rPr>
            </w:pPr>
          </w:p>
        </w:tc>
        <w:tc>
          <w:tcPr>
            <w:tcW w:w="5276" w:type="dxa"/>
          </w:tcPr>
          <w:p w:rsidR="000F278D" w:rsidRPr="003E4965" w:rsidRDefault="000F278D" w:rsidP="00C2639D">
            <w:pPr>
              <w:ind w:left="-60"/>
              <w:rPr>
                <w:rFonts w:ascii="Arial" w:hAnsi="Arial" w:cs="Arial"/>
              </w:rPr>
            </w:pPr>
            <w:r w:rsidRPr="003E4965">
              <w:rPr>
                <w:rFonts w:ascii="Arial" w:hAnsi="Arial" w:cs="Arial"/>
                <w:i/>
              </w:rPr>
              <w:t>Break</w:t>
            </w:r>
          </w:p>
        </w:tc>
        <w:tc>
          <w:tcPr>
            <w:tcW w:w="2754" w:type="dxa"/>
          </w:tcPr>
          <w:p w:rsidR="000F278D" w:rsidRPr="003E4965" w:rsidRDefault="000F278D" w:rsidP="00C2639D">
            <w:pPr>
              <w:ind w:left="-60"/>
              <w:rPr>
                <w:rFonts w:ascii="Arial" w:hAnsi="Arial" w:cs="Arial"/>
              </w:rPr>
            </w:pPr>
          </w:p>
        </w:tc>
      </w:tr>
      <w:tr w:rsidR="00C2639D" w:rsidRPr="003E4965" w:rsidTr="00C2639D">
        <w:trPr>
          <w:gridAfter w:val="1"/>
          <w:wAfter w:w="217" w:type="dxa"/>
          <w:tblCellSpacing w:w="21" w:type="dxa"/>
        </w:trPr>
        <w:tc>
          <w:tcPr>
            <w:tcW w:w="993" w:type="dxa"/>
          </w:tcPr>
          <w:p w:rsidR="000F278D" w:rsidRPr="003E4965" w:rsidRDefault="000F278D" w:rsidP="00DB7904">
            <w:pPr>
              <w:rPr>
                <w:rFonts w:ascii="Arial" w:hAnsi="Arial" w:cs="Arial"/>
              </w:rPr>
            </w:pPr>
            <w:r w:rsidRPr="003E4965">
              <w:rPr>
                <w:rFonts w:ascii="Arial" w:eastAsiaTheme="minorHAnsi" w:hAnsi="Arial" w:cs="Arial"/>
              </w:rPr>
              <w:t xml:space="preserve">10:10 </w:t>
            </w:r>
          </w:p>
        </w:tc>
        <w:tc>
          <w:tcPr>
            <w:tcW w:w="508" w:type="dxa"/>
          </w:tcPr>
          <w:p w:rsidR="000F278D" w:rsidRPr="003E4965" w:rsidRDefault="000F278D" w:rsidP="00DB7904">
            <w:pPr>
              <w:ind w:right="-720"/>
              <w:rPr>
                <w:rFonts w:ascii="Arial" w:hAnsi="Arial" w:cs="Arial"/>
                <w:b/>
              </w:rPr>
            </w:pPr>
            <w:r w:rsidRPr="003E4965">
              <w:rPr>
                <w:rFonts w:ascii="Arial" w:hAnsi="Arial" w:cs="Arial"/>
                <w:b/>
              </w:rPr>
              <w:t>TG</w:t>
            </w:r>
          </w:p>
        </w:tc>
        <w:tc>
          <w:tcPr>
            <w:tcW w:w="5276" w:type="dxa"/>
          </w:tcPr>
          <w:p w:rsidR="000F278D" w:rsidRPr="003E4965" w:rsidRDefault="000F278D" w:rsidP="00C2639D">
            <w:pPr>
              <w:ind w:left="-60"/>
              <w:rPr>
                <w:rFonts w:ascii="Arial" w:hAnsi="Arial" w:cs="Arial"/>
              </w:rPr>
            </w:pPr>
            <w:r w:rsidRPr="003E4965">
              <w:rPr>
                <w:rFonts w:ascii="Arial" w:eastAsiaTheme="minorHAnsi" w:hAnsi="Arial" w:cs="Arial"/>
                <w:b/>
                <w:bCs/>
              </w:rPr>
              <w:t>PTSD from Work and Environmental Events – Aiming for Secondary Prevention</w:t>
            </w:r>
          </w:p>
        </w:tc>
        <w:tc>
          <w:tcPr>
            <w:tcW w:w="2754" w:type="dxa"/>
          </w:tcPr>
          <w:p w:rsidR="000F278D" w:rsidRPr="003E4965" w:rsidRDefault="000F278D" w:rsidP="00C2639D">
            <w:pPr>
              <w:ind w:left="-60"/>
              <w:rPr>
                <w:rFonts w:ascii="Arial" w:hAnsi="Arial" w:cs="Arial"/>
              </w:rPr>
            </w:pPr>
            <w:r w:rsidRPr="003E4965">
              <w:rPr>
                <w:rFonts w:ascii="Arial" w:eastAsiaTheme="minorHAnsi" w:hAnsi="Arial" w:cs="Arial"/>
              </w:rPr>
              <w:t>Thomas Neylan, MD</w:t>
            </w:r>
          </w:p>
        </w:tc>
      </w:tr>
      <w:tr w:rsidR="00C2639D" w:rsidRPr="003E4965" w:rsidTr="00C2639D">
        <w:trPr>
          <w:gridAfter w:val="1"/>
          <w:wAfter w:w="217" w:type="dxa"/>
          <w:tblCellSpacing w:w="21" w:type="dxa"/>
        </w:trPr>
        <w:tc>
          <w:tcPr>
            <w:tcW w:w="993" w:type="dxa"/>
          </w:tcPr>
          <w:p w:rsidR="000F278D" w:rsidRPr="003E4965" w:rsidRDefault="000F278D" w:rsidP="00DB7904">
            <w:pPr>
              <w:rPr>
                <w:rFonts w:ascii="Arial" w:hAnsi="Arial" w:cs="Arial"/>
              </w:rPr>
            </w:pPr>
            <w:r w:rsidRPr="003E4965">
              <w:rPr>
                <w:rFonts w:ascii="Arial" w:eastAsiaTheme="minorHAnsi" w:hAnsi="Arial" w:cs="Arial"/>
              </w:rPr>
              <w:t xml:space="preserve">11:00 </w:t>
            </w:r>
          </w:p>
        </w:tc>
        <w:tc>
          <w:tcPr>
            <w:tcW w:w="508" w:type="dxa"/>
          </w:tcPr>
          <w:p w:rsidR="000F278D" w:rsidRPr="003E4965" w:rsidRDefault="000F278D" w:rsidP="000F278D">
            <w:pPr>
              <w:ind w:left="-140" w:right="-720"/>
              <w:rPr>
                <w:rFonts w:ascii="Arial" w:hAnsi="Arial" w:cs="Arial"/>
                <w:b/>
              </w:rPr>
            </w:pPr>
          </w:p>
        </w:tc>
        <w:tc>
          <w:tcPr>
            <w:tcW w:w="5276" w:type="dxa"/>
          </w:tcPr>
          <w:p w:rsidR="000F278D" w:rsidRPr="003E4965" w:rsidRDefault="000F278D" w:rsidP="00C2639D">
            <w:pPr>
              <w:ind w:left="-60"/>
              <w:rPr>
                <w:rFonts w:ascii="Arial" w:eastAsiaTheme="minorHAnsi" w:hAnsi="Arial" w:cs="Arial"/>
                <w:b/>
                <w:bCs/>
              </w:rPr>
            </w:pPr>
            <w:r w:rsidRPr="003E4965">
              <w:rPr>
                <w:rFonts w:ascii="Arial" w:eastAsiaTheme="minorHAnsi" w:hAnsi="Arial" w:cs="Arial"/>
                <w:b/>
                <w:bCs/>
              </w:rPr>
              <w:t>Occupational Health and Safety and Environmental Health Policy from a Lobbyist’s Experience</w:t>
            </w:r>
          </w:p>
        </w:tc>
        <w:tc>
          <w:tcPr>
            <w:tcW w:w="2754" w:type="dxa"/>
          </w:tcPr>
          <w:p w:rsidR="000F278D" w:rsidRPr="003E4965" w:rsidRDefault="000F278D" w:rsidP="00C2639D">
            <w:pPr>
              <w:spacing w:after="160"/>
              <w:ind w:left="-60"/>
              <w:rPr>
                <w:rFonts w:ascii="Arial" w:eastAsiaTheme="minorHAnsi" w:hAnsi="Arial" w:cs="Arial"/>
              </w:rPr>
            </w:pPr>
            <w:r w:rsidRPr="003E4965">
              <w:rPr>
                <w:rFonts w:ascii="Arial" w:eastAsiaTheme="minorHAnsi" w:hAnsi="Arial" w:cs="Arial"/>
              </w:rPr>
              <w:t>Gary Ewart</w:t>
            </w:r>
          </w:p>
          <w:p w:rsidR="000F278D" w:rsidRPr="003E4965" w:rsidRDefault="000F278D" w:rsidP="00C2639D">
            <w:pPr>
              <w:ind w:left="-60"/>
              <w:rPr>
                <w:rFonts w:ascii="Arial" w:hAnsi="Arial" w:cs="Arial"/>
              </w:rPr>
            </w:pPr>
          </w:p>
        </w:tc>
      </w:tr>
      <w:tr w:rsidR="00C2639D" w:rsidRPr="003E4965" w:rsidTr="00C2639D">
        <w:trPr>
          <w:gridAfter w:val="1"/>
          <w:wAfter w:w="217" w:type="dxa"/>
          <w:tblCellSpacing w:w="21" w:type="dxa"/>
        </w:trPr>
        <w:tc>
          <w:tcPr>
            <w:tcW w:w="993" w:type="dxa"/>
          </w:tcPr>
          <w:p w:rsidR="000F278D" w:rsidRPr="003E4965" w:rsidRDefault="000F278D" w:rsidP="00DB7904">
            <w:pPr>
              <w:rPr>
                <w:rFonts w:ascii="Arial" w:hAnsi="Arial" w:cs="Arial"/>
              </w:rPr>
            </w:pPr>
            <w:r w:rsidRPr="003E4965">
              <w:rPr>
                <w:rFonts w:ascii="Arial" w:eastAsiaTheme="minorHAnsi" w:hAnsi="Arial" w:cs="Arial"/>
              </w:rPr>
              <w:t xml:space="preserve">11:50 </w:t>
            </w:r>
          </w:p>
        </w:tc>
        <w:tc>
          <w:tcPr>
            <w:tcW w:w="508" w:type="dxa"/>
          </w:tcPr>
          <w:p w:rsidR="000F278D" w:rsidRPr="003E4965" w:rsidRDefault="000F278D" w:rsidP="00DB7904">
            <w:pPr>
              <w:ind w:right="-720"/>
              <w:rPr>
                <w:rFonts w:ascii="Arial" w:hAnsi="Arial" w:cs="Arial"/>
                <w:b/>
              </w:rPr>
            </w:pPr>
          </w:p>
        </w:tc>
        <w:tc>
          <w:tcPr>
            <w:tcW w:w="5276" w:type="dxa"/>
          </w:tcPr>
          <w:p w:rsidR="000F278D" w:rsidRPr="003E4965" w:rsidRDefault="000F278D" w:rsidP="00C2639D">
            <w:pPr>
              <w:ind w:left="-60"/>
              <w:rPr>
                <w:rFonts w:ascii="Arial" w:hAnsi="Arial" w:cs="Arial"/>
              </w:rPr>
            </w:pPr>
            <w:r w:rsidRPr="003E4965">
              <w:rPr>
                <w:rFonts w:ascii="Arial" w:eastAsiaTheme="minorHAnsi" w:hAnsi="Arial" w:cs="Arial"/>
                <w:i/>
                <w:iCs/>
              </w:rPr>
              <w:t>Lunch Break on Own</w:t>
            </w:r>
          </w:p>
        </w:tc>
        <w:tc>
          <w:tcPr>
            <w:tcW w:w="2754" w:type="dxa"/>
          </w:tcPr>
          <w:p w:rsidR="000F278D" w:rsidRPr="003E4965" w:rsidRDefault="000F278D" w:rsidP="00C2639D">
            <w:pPr>
              <w:ind w:left="-60"/>
              <w:rPr>
                <w:rFonts w:ascii="Arial" w:hAnsi="Arial" w:cs="Arial"/>
              </w:rPr>
            </w:pPr>
          </w:p>
        </w:tc>
      </w:tr>
      <w:tr w:rsidR="00C2639D" w:rsidRPr="003E4965" w:rsidTr="00C2639D">
        <w:trPr>
          <w:gridAfter w:val="1"/>
          <w:wAfter w:w="217" w:type="dxa"/>
          <w:tblCellSpacing w:w="21" w:type="dxa"/>
        </w:trPr>
        <w:tc>
          <w:tcPr>
            <w:tcW w:w="993" w:type="dxa"/>
          </w:tcPr>
          <w:p w:rsidR="000F278D" w:rsidRPr="003E4965" w:rsidRDefault="000F278D" w:rsidP="00DB7904">
            <w:pPr>
              <w:rPr>
                <w:rFonts w:ascii="Arial" w:hAnsi="Arial" w:cs="Arial"/>
              </w:rPr>
            </w:pPr>
            <w:r w:rsidRPr="003E4965">
              <w:rPr>
                <w:rFonts w:ascii="Arial" w:eastAsiaTheme="minorHAnsi" w:hAnsi="Arial" w:cs="Arial"/>
              </w:rPr>
              <w:t>1:10 pm</w:t>
            </w:r>
          </w:p>
        </w:tc>
        <w:tc>
          <w:tcPr>
            <w:tcW w:w="508" w:type="dxa"/>
          </w:tcPr>
          <w:p w:rsidR="000F278D" w:rsidRPr="003E4965" w:rsidRDefault="000F278D" w:rsidP="00DB7904">
            <w:pPr>
              <w:ind w:right="-720"/>
              <w:rPr>
                <w:rFonts w:ascii="Arial" w:hAnsi="Arial" w:cs="Arial"/>
                <w:b/>
              </w:rPr>
            </w:pPr>
          </w:p>
        </w:tc>
        <w:tc>
          <w:tcPr>
            <w:tcW w:w="5276" w:type="dxa"/>
          </w:tcPr>
          <w:p w:rsidR="000F278D" w:rsidRPr="003E4965" w:rsidRDefault="000F278D" w:rsidP="00C2639D">
            <w:pPr>
              <w:ind w:left="-60" w:right="-720"/>
              <w:rPr>
                <w:rFonts w:ascii="Arial" w:eastAsiaTheme="minorHAnsi" w:hAnsi="Arial" w:cs="Arial"/>
                <w:b/>
                <w:bCs/>
              </w:rPr>
            </w:pPr>
            <w:r w:rsidRPr="003E4965">
              <w:rPr>
                <w:rFonts w:ascii="Arial" w:eastAsiaTheme="minorHAnsi" w:hAnsi="Arial" w:cs="Arial"/>
                <w:b/>
                <w:bCs/>
              </w:rPr>
              <w:t xml:space="preserve">Keynote:  Occupational and Environmental Health in </w:t>
            </w:r>
          </w:p>
          <w:p w:rsidR="000F278D" w:rsidRPr="003E4965" w:rsidRDefault="000F278D" w:rsidP="00C2639D">
            <w:pPr>
              <w:ind w:left="-60" w:right="-720"/>
              <w:rPr>
                <w:rFonts w:ascii="Arial" w:eastAsiaTheme="minorHAnsi" w:hAnsi="Arial" w:cs="Arial"/>
                <w:b/>
                <w:bCs/>
              </w:rPr>
            </w:pPr>
            <w:r w:rsidRPr="003E4965">
              <w:rPr>
                <w:rFonts w:ascii="Arial" w:eastAsiaTheme="minorHAnsi" w:hAnsi="Arial" w:cs="Arial"/>
                <w:b/>
                <w:bCs/>
              </w:rPr>
              <w:t>Hawaii: Trouble in Paradise</w:t>
            </w:r>
          </w:p>
        </w:tc>
        <w:tc>
          <w:tcPr>
            <w:tcW w:w="2754" w:type="dxa"/>
          </w:tcPr>
          <w:p w:rsidR="000F278D" w:rsidRPr="003E4965" w:rsidRDefault="000F278D" w:rsidP="00C2639D">
            <w:pPr>
              <w:ind w:left="-60" w:right="-720"/>
              <w:rPr>
                <w:rFonts w:ascii="Arial" w:eastAsiaTheme="minorHAnsi" w:hAnsi="Arial" w:cs="Arial"/>
              </w:rPr>
            </w:pPr>
            <w:r w:rsidRPr="003E4965">
              <w:rPr>
                <w:rFonts w:ascii="Arial" w:eastAsiaTheme="minorHAnsi" w:hAnsi="Arial" w:cs="Arial"/>
              </w:rPr>
              <w:t>Diana Felton, MD</w:t>
            </w:r>
          </w:p>
          <w:p w:rsidR="000F278D" w:rsidRPr="003E4965" w:rsidRDefault="000F278D" w:rsidP="00C2639D">
            <w:pPr>
              <w:ind w:left="-60" w:right="-720"/>
              <w:rPr>
                <w:rFonts w:ascii="Arial" w:eastAsiaTheme="minorHAnsi" w:hAnsi="Arial" w:cs="Arial"/>
              </w:rPr>
            </w:pPr>
          </w:p>
        </w:tc>
      </w:tr>
      <w:tr w:rsidR="00C2639D" w:rsidRPr="003E4965" w:rsidTr="00C2639D">
        <w:trPr>
          <w:gridAfter w:val="1"/>
          <w:wAfter w:w="217" w:type="dxa"/>
          <w:tblCellSpacing w:w="21" w:type="dxa"/>
        </w:trPr>
        <w:tc>
          <w:tcPr>
            <w:tcW w:w="993" w:type="dxa"/>
          </w:tcPr>
          <w:p w:rsidR="000F278D" w:rsidRPr="003E4965" w:rsidRDefault="000F278D" w:rsidP="00DB7904">
            <w:pPr>
              <w:rPr>
                <w:rFonts w:ascii="Arial" w:hAnsi="Arial" w:cs="Arial"/>
              </w:rPr>
            </w:pPr>
            <w:r w:rsidRPr="003E4965">
              <w:rPr>
                <w:rFonts w:ascii="Arial" w:eastAsiaTheme="minorHAnsi" w:hAnsi="Arial" w:cs="Arial"/>
              </w:rPr>
              <w:t xml:space="preserve">2:10 </w:t>
            </w:r>
          </w:p>
        </w:tc>
        <w:tc>
          <w:tcPr>
            <w:tcW w:w="508" w:type="dxa"/>
          </w:tcPr>
          <w:p w:rsidR="000F278D" w:rsidRPr="003E4965" w:rsidRDefault="000F278D" w:rsidP="00DB7904">
            <w:pPr>
              <w:ind w:right="-720"/>
              <w:rPr>
                <w:rFonts w:ascii="Arial" w:hAnsi="Arial" w:cs="Arial"/>
                <w:b/>
              </w:rPr>
            </w:pPr>
          </w:p>
        </w:tc>
        <w:tc>
          <w:tcPr>
            <w:tcW w:w="5276" w:type="dxa"/>
          </w:tcPr>
          <w:p w:rsidR="000F278D" w:rsidRPr="003E4965" w:rsidRDefault="000F278D" w:rsidP="00C2639D">
            <w:pPr>
              <w:ind w:left="-60"/>
              <w:rPr>
                <w:rFonts w:ascii="Arial" w:eastAsiaTheme="minorHAnsi" w:hAnsi="Arial" w:cs="Arial"/>
                <w:b/>
                <w:bCs/>
              </w:rPr>
            </w:pPr>
            <w:r w:rsidRPr="003E4965">
              <w:rPr>
                <w:rFonts w:ascii="Arial" w:eastAsiaTheme="minorHAnsi" w:hAnsi="Arial" w:cs="Arial"/>
                <w:b/>
                <w:bCs/>
              </w:rPr>
              <w:t>Occupational and Environmental Fieldwork: Experiential Learning for Trainees and Practitioners</w:t>
            </w:r>
          </w:p>
        </w:tc>
        <w:tc>
          <w:tcPr>
            <w:tcW w:w="2754" w:type="dxa"/>
          </w:tcPr>
          <w:p w:rsidR="000F278D" w:rsidRPr="003E4965" w:rsidRDefault="000F278D" w:rsidP="00C2639D">
            <w:pPr>
              <w:ind w:left="-60"/>
              <w:rPr>
                <w:rFonts w:ascii="Arial" w:eastAsiaTheme="minorHAnsi" w:hAnsi="Arial" w:cs="Arial"/>
              </w:rPr>
            </w:pPr>
            <w:r w:rsidRPr="003E4965">
              <w:rPr>
                <w:rFonts w:ascii="Arial" w:eastAsiaTheme="minorHAnsi" w:hAnsi="Arial" w:cs="Arial"/>
              </w:rPr>
              <w:t>Gina Solomon, MD, MPH</w:t>
            </w:r>
          </w:p>
        </w:tc>
      </w:tr>
      <w:tr w:rsidR="00C2639D" w:rsidRPr="003E4965" w:rsidTr="00C2639D">
        <w:trPr>
          <w:gridAfter w:val="1"/>
          <w:wAfter w:w="217" w:type="dxa"/>
          <w:tblCellSpacing w:w="21" w:type="dxa"/>
        </w:trPr>
        <w:tc>
          <w:tcPr>
            <w:tcW w:w="993" w:type="dxa"/>
          </w:tcPr>
          <w:p w:rsidR="000F278D" w:rsidRPr="003E4965" w:rsidRDefault="000F278D" w:rsidP="00DB7904">
            <w:pPr>
              <w:rPr>
                <w:rFonts w:ascii="Arial" w:hAnsi="Arial" w:cs="Arial"/>
              </w:rPr>
            </w:pPr>
            <w:r w:rsidRPr="003E4965">
              <w:rPr>
                <w:rFonts w:ascii="Arial" w:eastAsiaTheme="minorHAnsi" w:hAnsi="Arial" w:cs="Arial"/>
              </w:rPr>
              <w:t xml:space="preserve">3:00 </w:t>
            </w:r>
          </w:p>
        </w:tc>
        <w:tc>
          <w:tcPr>
            <w:tcW w:w="508" w:type="dxa"/>
          </w:tcPr>
          <w:p w:rsidR="000F278D" w:rsidRPr="003E4965" w:rsidRDefault="000F278D" w:rsidP="00DB7904">
            <w:pPr>
              <w:ind w:right="-720"/>
              <w:rPr>
                <w:rFonts w:ascii="Arial" w:hAnsi="Arial" w:cs="Arial"/>
                <w:b/>
              </w:rPr>
            </w:pPr>
          </w:p>
        </w:tc>
        <w:tc>
          <w:tcPr>
            <w:tcW w:w="5276" w:type="dxa"/>
          </w:tcPr>
          <w:p w:rsidR="000F278D" w:rsidRPr="003E4965" w:rsidRDefault="000F278D" w:rsidP="00C2639D">
            <w:pPr>
              <w:ind w:left="-60"/>
              <w:rPr>
                <w:rFonts w:ascii="Arial" w:hAnsi="Arial" w:cs="Arial"/>
              </w:rPr>
            </w:pPr>
            <w:r w:rsidRPr="003E4965">
              <w:rPr>
                <w:rFonts w:ascii="Arial" w:hAnsi="Arial" w:cs="Arial"/>
                <w:i/>
              </w:rPr>
              <w:t>Break</w:t>
            </w:r>
          </w:p>
        </w:tc>
        <w:tc>
          <w:tcPr>
            <w:tcW w:w="2754" w:type="dxa"/>
          </w:tcPr>
          <w:p w:rsidR="000F278D" w:rsidRPr="003E4965" w:rsidRDefault="000F278D" w:rsidP="00C2639D">
            <w:pPr>
              <w:ind w:left="-60"/>
              <w:rPr>
                <w:rFonts w:ascii="Arial" w:hAnsi="Arial" w:cs="Arial"/>
              </w:rPr>
            </w:pPr>
          </w:p>
        </w:tc>
      </w:tr>
      <w:tr w:rsidR="00C2639D" w:rsidRPr="003E4965" w:rsidTr="00C2639D">
        <w:trPr>
          <w:gridAfter w:val="1"/>
          <w:wAfter w:w="217" w:type="dxa"/>
          <w:tblCellSpacing w:w="21" w:type="dxa"/>
        </w:trPr>
        <w:tc>
          <w:tcPr>
            <w:tcW w:w="993" w:type="dxa"/>
          </w:tcPr>
          <w:p w:rsidR="000F278D" w:rsidRPr="003E4965" w:rsidRDefault="000F278D" w:rsidP="00DB7904">
            <w:pPr>
              <w:rPr>
                <w:rFonts w:ascii="Arial" w:hAnsi="Arial" w:cs="Arial"/>
              </w:rPr>
            </w:pPr>
            <w:r w:rsidRPr="003E4965">
              <w:rPr>
                <w:rFonts w:ascii="Arial" w:eastAsiaTheme="minorHAnsi" w:hAnsi="Arial" w:cs="Arial"/>
              </w:rPr>
              <w:t xml:space="preserve">3:30 </w:t>
            </w:r>
          </w:p>
        </w:tc>
        <w:tc>
          <w:tcPr>
            <w:tcW w:w="508" w:type="dxa"/>
          </w:tcPr>
          <w:p w:rsidR="000F278D" w:rsidRPr="003E4965" w:rsidRDefault="000F278D" w:rsidP="00DB7904">
            <w:pPr>
              <w:ind w:right="-720"/>
              <w:rPr>
                <w:rFonts w:ascii="Arial" w:hAnsi="Arial" w:cs="Arial"/>
                <w:b/>
              </w:rPr>
            </w:pPr>
            <w:r w:rsidRPr="003E496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276" w:type="dxa"/>
          </w:tcPr>
          <w:p w:rsidR="000F278D" w:rsidRPr="003E4965" w:rsidRDefault="000F278D" w:rsidP="00C2639D">
            <w:pPr>
              <w:ind w:left="-60"/>
              <w:rPr>
                <w:rFonts w:ascii="Arial" w:eastAsiaTheme="minorHAnsi" w:hAnsi="Arial" w:cs="Arial"/>
                <w:b/>
                <w:bCs/>
              </w:rPr>
            </w:pPr>
            <w:r w:rsidRPr="003E4965">
              <w:rPr>
                <w:rFonts w:ascii="Arial" w:eastAsiaTheme="minorHAnsi" w:hAnsi="Arial" w:cs="Arial"/>
                <w:b/>
                <w:bCs/>
              </w:rPr>
              <w:t>Diesel Exhaust as an Occupational vs. an Environmental Hazard: Different Lessons from the Same Teacher?</w:t>
            </w:r>
          </w:p>
        </w:tc>
        <w:tc>
          <w:tcPr>
            <w:tcW w:w="2754" w:type="dxa"/>
          </w:tcPr>
          <w:p w:rsidR="000F278D" w:rsidRPr="003E4965" w:rsidRDefault="000F278D" w:rsidP="00C2639D">
            <w:pPr>
              <w:ind w:left="-60"/>
              <w:rPr>
                <w:rFonts w:ascii="Arial" w:hAnsi="Arial" w:cs="Arial"/>
              </w:rPr>
            </w:pPr>
            <w:r w:rsidRPr="003E4965">
              <w:rPr>
                <w:rFonts w:ascii="Arial" w:eastAsiaTheme="minorHAnsi" w:hAnsi="Arial" w:cs="Arial"/>
              </w:rPr>
              <w:t>Sadie Costello, PhD</w:t>
            </w:r>
          </w:p>
        </w:tc>
      </w:tr>
      <w:tr w:rsidR="00C2639D" w:rsidRPr="003E4965" w:rsidTr="00C2639D">
        <w:trPr>
          <w:gridAfter w:val="1"/>
          <w:wAfter w:w="217" w:type="dxa"/>
          <w:tblCellSpacing w:w="21" w:type="dxa"/>
        </w:trPr>
        <w:tc>
          <w:tcPr>
            <w:tcW w:w="993" w:type="dxa"/>
          </w:tcPr>
          <w:p w:rsidR="000F278D" w:rsidRPr="003E4965" w:rsidRDefault="000F278D" w:rsidP="00DB7904">
            <w:pPr>
              <w:rPr>
                <w:rFonts w:ascii="Arial" w:hAnsi="Arial" w:cs="Arial"/>
              </w:rPr>
            </w:pPr>
            <w:r w:rsidRPr="003E4965">
              <w:rPr>
                <w:rFonts w:ascii="Arial" w:eastAsiaTheme="minorHAnsi" w:hAnsi="Arial" w:cs="Arial"/>
              </w:rPr>
              <w:t xml:space="preserve">4:20 </w:t>
            </w:r>
          </w:p>
        </w:tc>
        <w:tc>
          <w:tcPr>
            <w:tcW w:w="508" w:type="dxa"/>
          </w:tcPr>
          <w:p w:rsidR="000F278D" w:rsidRPr="003E4965" w:rsidRDefault="000F278D" w:rsidP="00DB7904">
            <w:pPr>
              <w:ind w:right="-720"/>
              <w:rPr>
                <w:rFonts w:ascii="Arial" w:hAnsi="Arial" w:cs="Arial"/>
                <w:b/>
              </w:rPr>
            </w:pPr>
            <w:r w:rsidRPr="003E4965">
              <w:rPr>
                <w:rFonts w:ascii="Arial" w:hAnsi="Arial" w:cs="Arial"/>
                <w:b/>
              </w:rPr>
              <w:t>Rx</w:t>
            </w:r>
          </w:p>
        </w:tc>
        <w:tc>
          <w:tcPr>
            <w:tcW w:w="5276" w:type="dxa"/>
          </w:tcPr>
          <w:p w:rsidR="000F278D" w:rsidRPr="003E4965" w:rsidRDefault="000F278D" w:rsidP="00C2639D">
            <w:pPr>
              <w:ind w:left="-60"/>
              <w:rPr>
                <w:rFonts w:ascii="Arial" w:eastAsiaTheme="minorHAnsi" w:hAnsi="Arial" w:cs="Arial"/>
                <w:b/>
                <w:bCs/>
              </w:rPr>
            </w:pPr>
            <w:r w:rsidRPr="003E4965">
              <w:rPr>
                <w:rFonts w:ascii="Arial" w:eastAsiaTheme="minorHAnsi" w:hAnsi="Arial" w:cs="Arial"/>
                <w:b/>
                <w:bCs/>
              </w:rPr>
              <w:t>Endocrine Disruptors: What Can Occupational Health Learn from the Environmental Arena?</w:t>
            </w:r>
          </w:p>
        </w:tc>
        <w:tc>
          <w:tcPr>
            <w:tcW w:w="2754" w:type="dxa"/>
          </w:tcPr>
          <w:p w:rsidR="000F278D" w:rsidRPr="003E4965" w:rsidRDefault="000F278D" w:rsidP="00C2639D">
            <w:pPr>
              <w:ind w:left="-60"/>
              <w:rPr>
                <w:rFonts w:ascii="Arial" w:eastAsiaTheme="minorHAnsi" w:hAnsi="Arial" w:cs="Arial"/>
              </w:rPr>
            </w:pPr>
            <w:r w:rsidRPr="003E4965">
              <w:rPr>
                <w:rFonts w:ascii="Arial" w:eastAsiaTheme="minorHAnsi" w:hAnsi="Arial" w:cs="Arial"/>
              </w:rPr>
              <w:t>Linda C. Giudice, MD, PhD</w:t>
            </w:r>
          </w:p>
        </w:tc>
      </w:tr>
      <w:tr w:rsidR="00C2639D" w:rsidRPr="003E4965" w:rsidTr="00C2639D">
        <w:trPr>
          <w:gridAfter w:val="1"/>
          <w:wAfter w:w="217" w:type="dxa"/>
          <w:tblCellSpacing w:w="21" w:type="dxa"/>
        </w:trPr>
        <w:tc>
          <w:tcPr>
            <w:tcW w:w="993" w:type="dxa"/>
          </w:tcPr>
          <w:p w:rsidR="000F278D" w:rsidRPr="003E4965" w:rsidRDefault="000F278D" w:rsidP="00DB7904">
            <w:pPr>
              <w:rPr>
                <w:rFonts w:ascii="Arial" w:hAnsi="Arial" w:cs="Arial"/>
              </w:rPr>
            </w:pPr>
            <w:r w:rsidRPr="003E4965">
              <w:rPr>
                <w:rFonts w:ascii="Arial" w:eastAsiaTheme="minorHAnsi" w:hAnsi="Arial" w:cs="Arial"/>
              </w:rPr>
              <w:t xml:space="preserve">5:10 </w:t>
            </w:r>
          </w:p>
        </w:tc>
        <w:tc>
          <w:tcPr>
            <w:tcW w:w="508" w:type="dxa"/>
          </w:tcPr>
          <w:p w:rsidR="000F278D" w:rsidRPr="003E4965" w:rsidRDefault="000F278D" w:rsidP="00DB7904">
            <w:pPr>
              <w:ind w:right="-720"/>
              <w:rPr>
                <w:rFonts w:ascii="Arial" w:hAnsi="Arial" w:cs="Arial"/>
                <w:b/>
              </w:rPr>
            </w:pPr>
          </w:p>
        </w:tc>
        <w:tc>
          <w:tcPr>
            <w:tcW w:w="5276" w:type="dxa"/>
          </w:tcPr>
          <w:p w:rsidR="000F278D" w:rsidRPr="003E4965" w:rsidRDefault="000F278D" w:rsidP="00C2639D">
            <w:pPr>
              <w:ind w:left="-60"/>
              <w:rPr>
                <w:rFonts w:ascii="Arial" w:eastAsiaTheme="minorHAnsi" w:hAnsi="Arial" w:cs="Arial"/>
                <w:b/>
                <w:bCs/>
              </w:rPr>
            </w:pPr>
            <w:r w:rsidRPr="003E4965">
              <w:rPr>
                <w:rFonts w:ascii="Arial" w:eastAsiaTheme="minorHAnsi" w:hAnsi="Arial" w:cs="Arial"/>
                <w:b/>
                <w:bCs/>
              </w:rPr>
              <w:t>Closing Panel Discussion: Is There Truly an Intersection of Occupational and Environmental Health, Are We Acting that Way?</w:t>
            </w:r>
          </w:p>
        </w:tc>
        <w:tc>
          <w:tcPr>
            <w:tcW w:w="2754" w:type="dxa"/>
          </w:tcPr>
          <w:p w:rsidR="000F278D" w:rsidRPr="003E4965" w:rsidRDefault="000F278D" w:rsidP="00C2639D">
            <w:pPr>
              <w:ind w:left="-60"/>
              <w:rPr>
                <w:rFonts w:ascii="Arial" w:eastAsiaTheme="minorHAnsi" w:hAnsi="Arial" w:cs="Arial"/>
                <w:b/>
              </w:rPr>
            </w:pPr>
            <w:r w:rsidRPr="003E4965">
              <w:rPr>
                <w:rFonts w:ascii="Arial" w:eastAsiaTheme="minorHAnsi" w:hAnsi="Arial" w:cs="Arial"/>
                <w:b/>
              </w:rPr>
              <w:t xml:space="preserve">Moderator: </w:t>
            </w:r>
          </w:p>
          <w:p w:rsidR="000F278D" w:rsidRPr="003E4965" w:rsidRDefault="000F278D" w:rsidP="00C2639D">
            <w:pPr>
              <w:ind w:left="-60" w:right="116"/>
              <w:rPr>
                <w:rFonts w:ascii="Arial" w:eastAsiaTheme="minorHAnsi" w:hAnsi="Arial" w:cs="Arial"/>
              </w:rPr>
            </w:pPr>
            <w:r w:rsidRPr="003E4965">
              <w:rPr>
                <w:rFonts w:ascii="Arial" w:eastAsiaTheme="minorHAnsi" w:hAnsi="Arial" w:cs="Arial"/>
              </w:rPr>
              <w:t xml:space="preserve">Samuel Goldman, MD, MPH  </w:t>
            </w:r>
          </w:p>
          <w:p w:rsidR="000F278D" w:rsidRPr="003E4965" w:rsidRDefault="000F278D" w:rsidP="00C2639D">
            <w:pPr>
              <w:ind w:left="-60"/>
              <w:rPr>
                <w:rFonts w:ascii="Arial" w:eastAsiaTheme="minorHAnsi" w:hAnsi="Arial" w:cs="Arial"/>
                <w:b/>
              </w:rPr>
            </w:pPr>
            <w:r w:rsidRPr="003E4965">
              <w:rPr>
                <w:rFonts w:ascii="Arial" w:eastAsiaTheme="minorHAnsi" w:hAnsi="Arial" w:cs="Arial"/>
                <w:b/>
              </w:rPr>
              <w:t>Panelists:</w:t>
            </w:r>
          </w:p>
          <w:p w:rsidR="000F278D" w:rsidRPr="003E4965" w:rsidRDefault="000F278D" w:rsidP="00C2639D">
            <w:pPr>
              <w:ind w:left="-60"/>
              <w:rPr>
                <w:rFonts w:ascii="Arial" w:eastAsiaTheme="minorHAnsi" w:hAnsi="Arial" w:cs="Arial"/>
              </w:rPr>
            </w:pPr>
            <w:r w:rsidRPr="003E4965">
              <w:rPr>
                <w:rFonts w:ascii="Arial" w:eastAsiaTheme="minorHAnsi" w:hAnsi="Arial" w:cs="Arial"/>
              </w:rPr>
              <w:t>Linda C. Giudice, MD, PhD</w:t>
            </w:r>
          </w:p>
          <w:p w:rsidR="000F278D" w:rsidRPr="003E4965" w:rsidRDefault="000F278D" w:rsidP="00C2639D">
            <w:pPr>
              <w:ind w:left="-60"/>
              <w:rPr>
                <w:rFonts w:ascii="Arial" w:eastAsiaTheme="minorHAnsi" w:hAnsi="Arial" w:cs="Arial"/>
              </w:rPr>
            </w:pPr>
            <w:r w:rsidRPr="003E4965">
              <w:rPr>
                <w:rFonts w:ascii="Arial" w:eastAsiaTheme="minorHAnsi" w:hAnsi="Arial" w:cs="Arial"/>
              </w:rPr>
              <w:t>Gina Solomon, MD, MPH</w:t>
            </w:r>
          </w:p>
          <w:p w:rsidR="000F278D" w:rsidRPr="003E4965" w:rsidRDefault="000F278D" w:rsidP="00C2639D">
            <w:pPr>
              <w:ind w:left="-60"/>
              <w:rPr>
                <w:rFonts w:ascii="Arial" w:eastAsiaTheme="minorHAnsi" w:hAnsi="Arial" w:cs="Arial"/>
              </w:rPr>
            </w:pPr>
            <w:r w:rsidRPr="003E4965">
              <w:rPr>
                <w:rFonts w:ascii="Arial" w:eastAsiaTheme="minorHAnsi" w:hAnsi="Arial" w:cs="Arial"/>
              </w:rPr>
              <w:t>Sadie Costello, PhD</w:t>
            </w:r>
          </w:p>
        </w:tc>
      </w:tr>
      <w:tr w:rsidR="000F278D" w:rsidRPr="003E4965" w:rsidTr="00C2639D">
        <w:trPr>
          <w:tblCellSpacing w:w="21" w:type="dxa"/>
        </w:trPr>
        <w:tc>
          <w:tcPr>
            <w:tcW w:w="993" w:type="dxa"/>
          </w:tcPr>
          <w:p w:rsidR="000F278D" w:rsidRPr="003E4965" w:rsidRDefault="000F278D" w:rsidP="00DB7904">
            <w:pPr>
              <w:rPr>
                <w:rFonts w:ascii="Arial" w:hAnsi="Arial" w:cs="Arial"/>
              </w:rPr>
            </w:pPr>
            <w:r w:rsidRPr="003E4965">
              <w:rPr>
                <w:rFonts w:ascii="Arial" w:eastAsiaTheme="minorHAnsi" w:hAnsi="Arial" w:cs="Arial"/>
              </w:rPr>
              <w:t xml:space="preserve">6:00 </w:t>
            </w:r>
          </w:p>
        </w:tc>
        <w:tc>
          <w:tcPr>
            <w:tcW w:w="508" w:type="dxa"/>
          </w:tcPr>
          <w:p w:rsidR="000F278D" w:rsidRPr="003E4965" w:rsidRDefault="000F278D" w:rsidP="00DB7904">
            <w:pPr>
              <w:ind w:right="-720"/>
              <w:rPr>
                <w:rFonts w:ascii="Arial" w:hAnsi="Arial" w:cs="Arial"/>
                <w:b/>
              </w:rPr>
            </w:pPr>
          </w:p>
        </w:tc>
        <w:tc>
          <w:tcPr>
            <w:tcW w:w="5276" w:type="dxa"/>
          </w:tcPr>
          <w:p w:rsidR="000F278D" w:rsidRPr="003E4965" w:rsidRDefault="000F278D" w:rsidP="00DB7904">
            <w:pPr>
              <w:rPr>
                <w:rFonts w:ascii="Arial" w:hAnsi="Arial" w:cs="Arial"/>
              </w:rPr>
            </w:pPr>
            <w:r w:rsidRPr="003E4965">
              <w:rPr>
                <w:rFonts w:ascii="Arial" w:eastAsiaTheme="minorHAnsi" w:hAnsi="Arial" w:cs="Arial"/>
                <w:i/>
                <w:iCs/>
              </w:rPr>
              <w:t>Adjourn</w:t>
            </w:r>
          </w:p>
        </w:tc>
        <w:tc>
          <w:tcPr>
            <w:tcW w:w="3013" w:type="dxa"/>
            <w:gridSpan w:val="2"/>
          </w:tcPr>
          <w:p w:rsidR="000F278D" w:rsidRPr="003E4965" w:rsidRDefault="000F278D" w:rsidP="00DB7904">
            <w:pPr>
              <w:rPr>
                <w:rFonts w:ascii="Arial" w:hAnsi="Arial" w:cs="Arial"/>
              </w:rPr>
            </w:pPr>
          </w:p>
        </w:tc>
      </w:tr>
      <w:tr w:rsidR="000F278D" w:rsidRPr="003E4965" w:rsidTr="00C2639D">
        <w:trPr>
          <w:tblCellSpacing w:w="21" w:type="dxa"/>
        </w:trPr>
        <w:tc>
          <w:tcPr>
            <w:tcW w:w="993" w:type="dxa"/>
          </w:tcPr>
          <w:p w:rsidR="000F278D" w:rsidRPr="003E4965" w:rsidRDefault="000F278D" w:rsidP="00DB7904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508" w:type="dxa"/>
          </w:tcPr>
          <w:p w:rsidR="000F278D" w:rsidRPr="003E4965" w:rsidRDefault="000F278D" w:rsidP="00DB7904">
            <w:pPr>
              <w:ind w:right="-720"/>
              <w:rPr>
                <w:rFonts w:ascii="Arial" w:hAnsi="Arial" w:cs="Arial"/>
                <w:b/>
              </w:rPr>
            </w:pPr>
          </w:p>
        </w:tc>
        <w:tc>
          <w:tcPr>
            <w:tcW w:w="5276" w:type="dxa"/>
          </w:tcPr>
          <w:p w:rsidR="000F278D" w:rsidRPr="003E4965" w:rsidRDefault="000F278D" w:rsidP="00DB7904">
            <w:pPr>
              <w:rPr>
                <w:rFonts w:ascii="Arial" w:eastAsiaTheme="minorHAnsi" w:hAnsi="Arial" w:cs="Arial"/>
                <w:i/>
                <w:iCs/>
              </w:rPr>
            </w:pPr>
          </w:p>
        </w:tc>
        <w:tc>
          <w:tcPr>
            <w:tcW w:w="3013" w:type="dxa"/>
            <w:gridSpan w:val="2"/>
          </w:tcPr>
          <w:p w:rsidR="000F278D" w:rsidRPr="003E4965" w:rsidRDefault="000F278D" w:rsidP="00DB7904">
            <w:pPr>
              <w:rPr>
                <w:rFonts w:ascii="Arial" w:hAnsi="Arial" w:cs="Arial"/>
              </w:rPr>
            </w:pPr>
          </w:p>
        </w:tc>
      </w:tr>
    </w:tbl>
    <w:p w:rsidR="000F278D" w:rsidRPr="003E4965" w:rsidRDefault="000F278D" w:rsidP="000F278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/>
        <w:ind w:right="-9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Friday, March 11, 2022</w:t>
      </w:r>
    </w:p>
    <w:tbl>
      <w:tblPr>
        <w:tblStyle w:val="TableGrid"/>
        <w:tblW w:w="10118" w:type="dxa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60"/>
        <w:gridCol w:w="584"/>
        <w:gridCol w:w="5266"/>
        <w:gridCol w:w="3008"/>
      </w:tblGrid>
      <w:tr w:rsidR="000F278D" w:rsidRPr="003E4965" w:rsidTr="00DB7904">
        <w:trPr>
          <w:tblCellSpacing w:w="21" w:type="dxa"/>
        </w:trPr>
        <w:tc>
          <w:tcPr>
            <w:tcW w:w="1197" w:type="dxa"/>
          </w:tcPr>
          <w:p w:rsidR="000F278D" w:rsidRPr="003E4965" w:rsidRDefault="000F278D" w:rsidP="00DB7904">
            <w:pPr>
              <w:rPr>
                <w:rFonts w:ascii="Arial" w:hAnsi="Arial" w:cs="Arial"/>
              </w:rPr>
            </w:pPr>
          </w:p>
        </w:tc>
        <w:tc>
          <w:tcPr>
            <w:tcW w:w="542" w:type="dxa"/>
          </w:tcPr>
          <w:p w:rsidR="000F278D" w:rsidRPr="003E4965" w:rsidRDefault="000F278D" w:rsidP="00DB7904">
            <w:pPr>
              <w:ind w:right="-720"/>
              <w:rPr>
                <w:rFonts w:ascii="Arial" w:hAnsi="Arial" w:cs="Arial"/>
                <w:b/>
              </w:rPr>
            </w:pPr>
          </w:p>
        </w:tc>
        <w:tc>
          <w:tcPr>
            <w:tcW w:w="5224" w:type="dxa"/>
          </w:tcPr>
          <w:p w:rsidR="000F278D" w:rsidRPr="003E4965" w:rsidRDefault="000F278D" w:rsidP="00DB7904">
            <w:pPr>
              <w:rPr>
                <w:rFonts w:ascii="Arial" w:hAnsi="Arial" w:cs="Arial"/>
              </w:rPr>
            </w:pPr>
          </w:p>
        </w:tc>
        <w:tc>
          <w:tcPr>
            <w:tcW w:w="2945" w:type="dxa"/>
          </w:tcPr>
          <w:p w:rsidR="000F278D" w:rsidRPr="003E4965" w:rsidRDefault="000F278D" w:rsidP="00DB7904">
            <w:pPr>
              <w:rPr>
                <w:rFonts w:ascii="Arial" w:eastAsiaTheme="minorHAnsi" w:hAnsi="Arial" w:cs="Arial"/>
              </w:rPr>
            </w:pPr>
          </w:p>
        </w:tc>
      </w:tr>
    </w:tbl>
    <w:tbl>
      <w:tblPr>
        <w:tblStyle w:val="TableGrid2"/>
        <w:tblW w:w="10179" w:type="dxa"/>
        <w:tblCellSpacing w:w="21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77"/>
        <w:gridCol w:w="428"/>
        <w:gridCol w:w="5157"/>
        <w:gridCol w:w="242"/>
        <w:gridCol w:w="3175"/>
        <w:gridCol w:w="232"/>
        <w:gridCol w:w="68"/>
      </w:tblGrid>
      <w:tr w:rsidR="000F278D" w:rsidRPr="003E4965" w:rsidTr="00C2639D">
        <w:trPr>
          <w:tblCellSpacing w:w="21" w:type="dxa"/>
        </w:trPr>
        <w:tc>
          <w:tcPr>
            <w:tcW w:w="814" w:type="dxa"/>
          </w:tcPr>
          <w:p w:rsidR="000F278D" w:rsidRPr="003E4965" w:rsidRDefault="000F278D" w:rsidP="00DB7904">
            <w:pPr>
              <w:rPr>
                <w:rFonts w:ascii="Arial" w:hAnsi="Arial" w:cs="Arial"/>
              </w:rPr>
            </w:pPr>
            <w:r w:rsidRPr="003E4965">
              <w:rPr>
                <w:rFonts w:ascii="Arial" w:hAnsi="Arial" w:cs="Arial"/>
              </w:rPr>
              <w:t>7:50</w:t>
            </w:r>
          </w:p>
        </w:tc>
        <w:tc>
          <w:tcPr>
            <w:tcW w:w="386" w:type="dxa"/>
          </w:tcPr>
          <w:p w:rsidR="000F278D" w:rsidRPr="003E4965" w:rsidRDefault="000F278D" w:rsidP="00DB7904">
            <w:pPr>
              <w:ind w:right="-720"/>
              <w:rPr>
                <w:rFonts w:ascii="Arial" w:hAnsi="Arial" w:cs="Arial"/>
                <w:b/>
              </w:rPr>
            </w:pPr>
          </w:p>
        </w:tc>
        <w:tc>
          <w:tcPr>
            <w:tcW w:w="5359" w:type="dxa"/>
            <w:gridSpan w:val="2"/>
          </w:tcPr>
          <w:p w:rsidR="000F278D" w:rsidRPr="003E4965" w:rsidRDefault="000F278D" w:rsidP="00C2639D">
            <w:pPr>
              <w:ind w:left="164"/>
              <w:rPr>
                <w:rFonts w:ascii="Arial" w:hAnsi="Arial" w:cs="Arial"/>
              </w:rPr>
            </w:pPr>
            <w:r w:rsidRPr="003E4965">
              <w:rPr>
                <w:rFonts w:ascii="Arial" w:hAnsi="Arial" w:cs="Arial"/>
              </w:rPr>
              <w:t>Welcome &amp; Overview</w:t>
            </w:r>
          </w:p>
        </w:tc>
        <w:tc>
          <w:tcPr>
            <w:tcW w:w="3410" w:type="dxa"/>
            <w:gridSpan w:val="3"/>
          </w:tcPr>
          <w:p w:rsidR="000F278D" w:rsidRPr="003E4965" w:rsidRDefault="000F278D" w:rsidP="00C2639D">
            <w:pPr>
              <w:ind w:left="153"/>
              <w:rPr>
                <w:rFonts w:ascii="Arial" w:hAnsi="Arial" w:cs="Arial"/>
              </w:rPr>
            </w:pPr>
            <w:r w:rsidRPr="003E4965">
              <w:rPr>
                <w:rFonts w:ascii="Arial" w:eastAsiaTheme="minorHAnsi" w:hAnsi="Arial" w:cs="Arial"/>
              </w:rPr>
              <w:t>Course Leaders</w:t>
            </w:r>
          </w:p>
        </w:tc>
      </w:tr>
      <w:tr w:rsidR="000F278D" w:rsidRPr="003E4965" w:rsidTr="00C2639D">
        <w:trPr>
          <w:gridAfter w:val="1"/>
          <w:wAfter w:w="2" w:type="dxa"/>
          <w:tblCellSpacing w:w="21" w:type="dxa"/>
        </w:trPr>
        <w:tc>
          <w:tcPr>
            <w:tcW w:w="10051" w:type="dxa"/>
            <w:gridSpan w:val="6"/>
          </w:tcPr>
          <w:p w:rsidR="000F278D" w:rsidRPr="003E4965" w:rsidRDefault="000F278D" w:rsidP="00DB7904">
            <w:pPr>
              <w:rPr>
                <w:rFonts w:ascii="Arial" w:eastAsiaTheme="minorHAnsi" w:hAnsi="Arial" w:cs="Arial"/>
              </w:rPr>
            </w:pPr>
            <w:r w:rsidRPr="003E4965">
              <w:rPr>
                <w:rFonts w:ascii="Arial" w:eastAsiaTheme="minorHAnsi" w:hAnsi="Arial" w:cs="Arial"/>
                <w:b/>
                <w:bCs/>
                <w:u w:val="single"/>
              </w:rPr>
              <w:t>Updates in Occupational and Environmental Medicine</w:t>
            </w:r>
          </w:p>
        </w:tc>
      </w:tr>
      <w:tr w:rsidR="000F278D" w:rsidRPr="003E4965" w:rsidTr="00C2639D">
        <w:trPr>
          <w:tblCellSpacing w:w="21" w:type="dxa"/>
        </w:trPr>
        <w:tc>
          <w:tcPr>
            <w:tcW w:w="814" w:type="dxa"/>
          </w:tcPr>
          <w:p w:rsidR="000F278D" w:rsidRPr="003E4965" w:rsidRDefault="000F278D" w:rsidP="00DB7904">
            <w:pPr>
              <w:rPr>
                <w:rFonts w:ascii="Arial" w:hAnsi="Arial" w:cs="Arial"/>
              </w:rPr>
            </w:pPr>
            <w:r w:rsidRPr="003E4965">
              <w:rPr>
                <w:rFonts w:ascii="Arial" w:eastAsiaTheme="minorHAnsi" w:hAnsi="Arial" w:cs="Arial"/>
              </w:rPr>
              <w:t xml:space="preserve">8:10 </w:t>
            </w:r>
          </w:p>
        </w:tc>
        <w:tc>
          <w:tcPr>
            <w:tcW w:w="386" w:type="dxa"/>
          </w:tcPr>
          <w:p w:rsidR="000F278D" w:rsidRPr="003E4965" w:rsidRDefault="000F278D" w:rsidP="00DB7904">
            <w:pPr>
              <w:ind w:right="-720"/>
              <w:rPr>
                <w:rFonts w:ascii="Arial" w:hAnsi="Arial" w:cs="Arial"/>
                <w:b/>
              </w:rPr>
            </w:pPr>
            <w:r w:rsidRPr="003E4965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5359" w:type="dxa"/>
            <w:gridSpan w:val="2"/>
          </w:tcPr>
          <w:p w:rsidR="000F278D" w:rsidRPr="003E4965" w:rsidRDefault="000F278D" w:rsidP="00C2639D">
            <w:pPr>
              <w:ind w:left="240"/>
              <w:rPr>
                <w:rFonts w:ascii="Arial" w:hAnsi="Arial" w:cs="Arial"/>
              </w:rPr>
            </w:pPr>
            <w:r w:rsidRPr="003E4965">
              <w:rPr>
                <w:rFonts w:ascii="Arial" w:eastAsiaTheme="minorHAnsi" w:hAnsi="Arial" w:cs="Arial"/>
                <w:b/>
                <w:bCs/>
              </w:rPr>
              <w:t>Home Office Ergonomics Post-COVID-19: Carpe Diem.</w:t>
            </w:r>
          </w:p>
        </w:tc>
        <w:tc>
          <w:tcPr>
            <w:tcW w:w="3410" w:type="dxa"/>
            <w:gridSpan w:val="3"/>
          </w:tcPr>
          <w:p w:rsidR="000F278D" w:rsidRPr="003E4965" w:rsidRDefault="000F278D" w:rsidP="00C2639D">
            <w:pPr>
              <w:ind w:left="153"/>
              <w:rPr>
                <w:rFonts w:ascii="Arial" w:hAnsi="Arial" w:cs="Arial"/>
              </w:rPr>
            </w:pPr>
            <w:r w:rsidRPr="003E4965">
              <w:rPr>
                <w:rFonts w:ascii="Arial" w:eastAsiaTheme="minorHAnsi" w:hAnsi="Arial" w:cs="Arial"/>
              </w:rPr>
              <w:t>Carisa Harris-Adamson, PhD</w:t>
            </w:r>
          </w:p>
        </w:tc>
      </w:tr>
      <w:tr w:rsidR="000F278D" w:rsidRPr="003E4965" w:rsidTr="00C2639D">
        <w:trPr>
          <w:tblCellSpacing w:w="21" w:type="dxa"/>
        </w:trPr>
        <w:tc>
          <w:tcPr>
            <w:tcW w:w="814" w:type="dxa"/>
          </w:tcPr>
          <w:p w:rsidR="000F278D" w:rsidRPr="003E4965" w:rsidRDefault="000F278D" w:rsidP="00DB7904">
            <w:pPr>
              <w:rPr>
                <w:rFonts w:ascii="Arial" w:hAnsi="Arial" w:cs="Arial"/>
              </w:rPr>
            </w:pPr>
            <w:r w:rsidRPr="003E4965">
              <w:rPr>
                <w:rFonts w:ascii="Arial" w:eastAsiaTheme="minorHAnsi" w:hAnsi="Arial" w:cs="Arial"/>
              </w:rPr>
              <w:t xml:space="preserve">9:00 </w:t>
            </w:r>
          </w:p>
        </w:tc>
        <w:tc>
          <w:tcPr>
            <w:tcW w:w="386" w:type="dxa"/>
          </w:tcPr>
          <w:p w:rsidR="000F278D" w:rsidRPr="003E4965" w:rsidRDefault="000F278D" w:rsidP="00DB7904">
            <w:pPr>
              <w:ind w:right="-720"/>
              <w:rPr>
                <w:rFonts w:ascii="Arial" w:hAnsi="Arial" w:cs="Arial"/>
                <w:b/>
              </w:rPr>
            </w:pPr>
          </w:p>
        </w:tc>
        <w:tc>
          <w:tcPr>
            <w:tcW w:w="5359" w:type="dxa"/>
            <w:gridSpan w:val="2"/>
          </w:tcPr>
          <w:p w:rsidR="000F278D" w:rsidRPr="003E4965" w:rsidRDefault="000F278D" w:rsidP="00C2639D">
            <w:pPr>
              <w:ind w:left="240"/>
              <w:rPr>
                <w:rFonts w:ascii="Arial" w:hAnsi="Arial" w:cs="Arial"/>
              </w:rPr>
            </w:pPr>
            <w:r w:rsidRPr="003E4965">
              <w:rPr>
                <w:rFonts w:ascii="Arial" w:eastAsiaTheme="minorHAnsi" w:hAnsi="Arial" w:cs="Arial"/>
                <w:b/>
                <w:bCs/>
              </w:rPr>
              <w:t>Beyond COVID-19: Conserving the Environment to Prevent the Next Pandemic</w:t>
            </w:r>
          </w:p>
        </w:tc>
        <w:tc>
          <w:tcPr>
            <w:tcW w:w="3410" w:type="dxa"/>
            <w:gridSpan w:val="3"/>
          </w:tcPr>
          <w:p w:rsidR="000F278D" w:rsidRPr="003E4965" w:rsidRDefault="000F278D" w:rsidP="00C2639D">
            <w:pPr>
              <w:ind w:left="153"/>
              <w:rPr>
                <w:rFonts w:ascii="Arial" w:eastAsiaTheme="minorHAnsi" w:hAnsi="Arial" w:cs="Arial"/>
              </w:rPr>
            </w:pPr>
            <w:r w:rsidRPr="003E4965">
              <w:rPr>
                <w:rFonts w:ascii="Arial" w:eastAsiaTheme="minorHAnsi" w:hAnsi="Arial" w:cs="Arial"/>
              </w:rPr>
              <w:t xml:space="preserve">Tierra Smiley Evans, DVM, PhD </w:t>
            </w:r>
          </w:p>
        </w:tc>
      </w:tr>
      <w:tr w:rsidR="000F278D" w:rsidRPr="003E4965" w:rsidTr="00C2639D">
        <w:trPr>
          <w:tblCellSpacing w:w="21" w:type="dxa"/>
        </w:trPr>
        <w:tc>
          <w:tcPr>
            <w:tcW w:w="814" w:type="dxa"/>
          </w:tcPr>
          <w:p w:rsidR="000F278D" w:rsidRPr="003E4965" w:rsidRDefault="000F278D" w:rsidP="00DB7904">
            <w:pPr>
              <w:rPr>
                <w:rFonts w:ascii="Arial" w:hAnsi="Arial" w:cs="Arial"/>
              </w:rPr>
            </w:pPr>
            <w:r w:rsidRPr="003E4965">
              <w:rPr>
                <w:rFonts w:ascii="Arial" w:eastAsiaTheme="minorHAnsi" w:hAnsi="Arial" w:cs="Arial"/>
              </w:rPr>
              <w:t xml:space="preserve">9:50 </w:t>
            </w:r>
          </w:p>
        </w:tc>
        <w:tc>
          <w:tcPr>
            <w:tcW w:w="386" w:type="dxa"/>
          </w:tcPr>
          <w:p w:rsidR="000F278D" w:rsidRPr="003E4965" w:rsidRDefault="000F278D" w:rsidP="00DB7904">
            <w:pPr>
              <w:ind w:right="-720"/>
              <w:rPr>
                <w:rFonts w:ascii="Arial" w:hAnsi="Arial" w:cs="Arial"/>
                <w:b/>
              </w:rPr>
            </w:pPr>
          </w:p>
        </w:tc>
        <w:tc>
          <w:tcPr>
            <w:tcW w:w="5359" w:type="dxa"/>
            <w:gridSpan w:val="2"/>
          </w:tcPr>
          <w:p w:rsidR="000F278D" w:rsidRPr="003E4965" w:rsidRDefault="000F278D" w:rsidP="00C2639D">
            <w:pPr>
              <w:ind w:left="240"/>
              <w:rPr>
                <w:rFonts w:ascii="Arial" w:hAnsi="Arial" w:cs="Arial"/>
              </w:rPr>
            </w:pPr>
            <w:r w:rsidRPr="003E4965">
              <w:rPr>
                <w:rFonts w:ascii="Arial" w:eastAsiaTheme="minorHAnsi" w:hAnsi="Arial" w:cs="Arial"/>
                <w:i/>
                <w:iCs/>
              </w:rPr>
              <w:t>Break</w:t>
            </w:r>
          </w:p>
        </w:tc>
        <w:tc>
          <w:tcPr>
            <w:tcW w:w="3410" w:type="dxa"/>
            <w:gridSpan w:val="3"/>
          </w:tcPr>
          <w:p w:rsidR="000F278D" w:rsidRPr="003E4965" w:rsidRDefault="000F278D" w:rsidP="00C2639D">
            <w:pPr>
              <w:ind w:left="153"/>
              <w:rPr>
                <w:rFonts w:ascii="Arial" w:hAnsi="Arial" w:cs="Arial"/>
              </w:rPr>
            </w:pPr>
          </w:p>
        </w:tc>
      </w:tr>
      <w:tr w:rsidR="000F278D" w:rsidRPr="003E4965" w:rsidTr="00C2639D">
        <w:trPr>
          <w:tblCellSpacing w:w="21" w:type="dxa"/>
        </w:trPr>
        <w:tc>
          <w:tcPr>
            <w:tcW w:w="814" w:type="dxa"/>
          </w:tcPr>
          <w:p w:rsidR="000F278D" w:rsidRPr="003E4965" w:rsidRDefault="000F278D" w:rsidP="00DB7904">
            <w:pPr>
              <w:rPr>
                <w:rFonts w:ascii="Arial" w:hAnsi="Arial" w:cs="Arial"/>
              </w:rPr>
            </w:pPr>
            <w:r w:rsidRPr="003E4965">
              <w:rPr>
                <w:rFonts w:ascii="Arial" w:eastAsiaTheme="minorHAnsi" w:hAnsi="Arial" w:cs="Arial"/>
              </w:rPr>
              <w:lastRenderedPageBreak/>
              <w:t xml:space="preserve">10:20 </w:t>
            </w:r>
          </w:p>
        </w:tc>
        <w:tc>
          <w:tcPr>
            <w:tcW w:w="386" w:type="dxa"/>
          </w:tcPr>
          <w:p w:rsidR="000F278D" w:rsidRPr="003E4965" w:rsidRDefault="000F278D" w:rsidP="00DB7904">
            <w:pPr>
              <w:ind w:right="-720"/>
              <w:rPr>
                <w:rFonts w:ascii="Arial" w:hAnsi="Arial" w:cs="Arial"/>
                <w:b/>
              </w:rPr>
            </w:pPr>
          </w:p>
        </w:tc>
        <w:tc>
          <w:tcPr>
            <w:tcW w:w="5359" w:type="dxa"/>
            <w:gridSpan w:val="2"/>
          </w:tcPr>
          <w:p w:rsidR="000F278D" w:rsidRPr="003E4965" w:rsidRDefault="000F278D" w:rsidP="00C2639D">
            <w:pPr>
              <w:ind w:left="240"/>
              <w:rPr>
                <w:rFonts w:ascii="Arial" w:hAnsi="Arial" w:cs="Arial"/>
              </w:rPr>
            </w:pPr>
            <w:r w:rsidRPr="003E4965">
              <w:rPr>
                <w:rFonts w:ascii="Arial" w:eastAsiaTheme="minorHAnsi" w:hAnsi="Arial" w:cs="Arial"/>
                <w:b/>
                <w:bCs/>
              </w:rPr>
              <w:t>Performing Surveys in Occupational Health - Do’s and Don’ts</w:t>
            </w:r>
          </w:p>
        </w:tc>
        <w:tc>
          <w:tcPr>
            <w:tcW w:w="3410" w:type="dxa"/>
            <w:gridSpan w:val="3"/>
          </w:tcPr>
          <w:p w:rsidR="000F278D" w:rsidRPr="003E4965" w:rsidRDefault="00295D35" w:rsidP="00C2639D">
            <w:pPr>
              <w:ind w:left="223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</w:rPr>
              <w:t>Mark DiCamillo, MBA</w:t>
            </w:r>
          </w:p>
        </w:tc>
      </w:tr>
      <w:tr w:rsidR="000F278D" w:rsidRPr="003E4965" w:rsidTr="00C2639D">
        <w:trPr>
          <w:tblCellSpacing w:w="21" w:type="dxa"/>
        </w:trPr>
        <w:tc>
          <w:tcPr>
            <w:tcW w:w="814" w:type="dxa"/>
          </w:tcPr>
          <w:p w:rsidR="000F278D" w:rsidRPr="003E4965" w:rsidRDefault="000F278D" w:rsidP="00DB7904">
            <w:pPr>
              <w:rPr>
                <w:rFonts w:ascii="Arial" w:hAnsi="Arial" w:cs="Arial"/>
              </w:rPr>
            </w:pPr>
            <w:r w:rsidRPr="003E4965">
              <w:rPr>
                <w:rFonts w:ascii="Arial" w:eastAsiaTheme="minorHAnsi" w:hAnsi="Arial" w:cs="Arial"/>
              </w:rPr>
              <w:t xml:space="preserve">11:10 </w:t>
            </w:r>
          </w:p>
        </w:tc>
        <w:tc>
          <w:tcPr>
            <w:tcW w:w="386" w:type="dxa"/>
          </w:tcPr>
          <w:p w:rsidR="000F278D" w:rsidRPr="003E4965" w:rsidRDefault="000F278D" w:rsidP="00DB7904">
            <w:pPr>
              <w:ind w:right="-720"/>
              <w:rPr>
                <w:rFonts w:ascii="Arial" w:hAnsi="Arial" w:cs="Arial"/>
                <w:b/>
              </w:rPr>
            </w:pPr>
            <w:r w:rsidRPr="003E4965"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5359" w:type="dxa"/>
            <w:gridSpan w:val="2"/>
          </w:tcPr>
          <w:p w:rsidR="000F278D" w:rsidRPr="003E4965" w:rsidRDefault="000F278D" w:rsidP="00C2639D">
            <w:pPr>
              <w:ind w:left="240" w:right="-48"/>
              <w:rPr>
                <w:rFonts w:ascii="Arial" w:hAnsi="Arial" w:cs="Arial"/>
              </w:rPr>
            </w:pPr>
            <w:r w:rsidRPr="003E4965">
              <w:rPr>
                <w:rFonts w:ascii="Arial" w:eastAsiaTheme="minorHAnsi" w:hAnsi="Arial" w:cs="Arial"/>
                <w:b/>
                <w:bCs/>
              </w:rPr>
              <w:t>Total Worker Health in Traditional and Alternative Employment: Who Takes Responsibility for Workers’ Well-Being?</w:t>
            </w:r>
          </w:p>
        </w:tc>
        <w:tc>
          <w:tcPr>
            <w:tcW w:w="3410" w:type="dxa"/>
            <w:gridSpan w:val="3"/>
          </w:tcPr>
          <w:p w:rsidR="000F278D" w:rsidRPr="003E4965" w:rsidRDefault="000F278D" w:rsidP="00C2639D">
            <w:pPr>
              <w:ind w:left="223"/>
              <w:rPr>
                <w:rFonts w:ascii="Arial" w:eastAsia="Calibri" w:hAnsi="Arial" w:cs="Arial"/>
              </w:rPr>
            </w:pPr>
            <w:r w:rsidRPr="003E4965">
              <w:rPr>
                <w:rFonts w:ascii="Arial" w:eastAsia="Calibri" w:hAnsi="Arial" w:cs="Arial"/>
              </w:rPr>
              <w:t>Edward Yelin, PhD</w:t>
            </w:r>
          </w:p>
          <w:p w:rsidR="000F278D" w:rsidRPr="003E4965" w:rsidRDefault="000F278D" w:rsidP="00C2639D">
            <w:pPr>
              <w:ind w:left="223" w:right="-720"/>
              <w:rPr>
                <w:rFonts w:ascii="Arial" w:hAnsi="Arial" w:cs="Arial"/>
              </w:rPr>
            </w:pPr>
          </w:p>
        </w:tc>
      </w:tr>
      <w:tr w:rsidR="000F278D" w:rsidRPr="003E4965" w:rsidTr="00C2639D">
        <w:trPr>
          <w:tblCellSpacing w:w="21" w:type="dxa"/>
        </w:trPr>
        <w:tc>
          <w:tcPr>
            <w:tcW w:w="814" w:type="dxa"/>
          </w:tcPr>
          <w:p w:rsidR="000F278D" w:rsidRPr="003E4965" w:rsidRDefault="000F278D" w:rsidP="00DB7904">
            <w:pPr>
              <w:rPr>
                <w:rFonts w:ascii="Arial" w:hAnsi="Arial" w:cs="Arial"/>
              </w:rPr>
            </w:pPr>
            <w:r w:rsidRPr="003E4965">
              <w:rPr>
                <w:rFonts w:ascii="Arial" w:eastAsiaTheme="minorHAnsi" w:hAnsi="Arial" w:cs="Arial"/>
              </w:rPr>
              <w:t xml:space="preserve">12:00 pm </w:t>
            </w:r>
          </w:p>
        </w:tc>
        <w:tc>
          <w:tcPr>
            <w:tcW w:w="386" w:type="dxa"/>
          </w:tcPr>
          <w:p w:rsidR="000F278D" w:rsidRPr="003E4965" w:rsidRDefault="000F278D" w:rsidP="00DB7904">
            <w:pPr>
              <w:ind w:right="-720"/>
              <w:rPr>
                <w:rFonts w:ascii="Arial" w:hAnsi="Arial" w:cs="Arial"/>
                <w:b/>
              </w:rPr>
            </w:pPr>
          </w:p>
        </w:tc>
        <w:tc>
          <w:tcPr>
            <w:tcW w:w="5359" w:type="dxa"/>
            <w:gridSpan w:val="2"/>
          </w:tcPr>
          <w:p w:rsidR="000F278D" w:rsidRPr="003E4965" w:rsidRDefault="000F278D" w:rsidP="00C2639D">
            <w:pPr>
              <w:ind w:left="240"/>
              <w:rPr>
                <w:rFonts w:ascii="Arial" w:hAnsi="Arial" w:cs="Arial"/>
              </w:rPr>
            </w:pPr>
            <w:r w:rsidRPr="003E4965">
              <w:rPr>
                <w:rFonts w:ascii="Arial" w:eastAsiaTheme="minorHAnsi" w:hAnsi="Arial" w:cs="Arial"/>
                <w:i/>
                <w:iCs/>
              </w:rPr>
              <w:t>Lunch Break on Own</w:t>
            </w:r>
          </w:p>
        </w:tc>
        <w:tc>
          <w:tcPr>
            <w:tcW w:w="3410" w:type="dxa"/>
            <w:gridSpan w:val="3"/>
          </w:tcPr>
          <w:p w:rsidR="000F278D" w:rsidRPr="003E4965" w:rsidRDefault="000F278D" w:rsidP="00C2639D">
            <w:pPr>
              <w:ind w:left="223"/>
              <w:rPr>
                <w:rFonts w:ascii="Arial" w:hAnsi="Arial" w:cs="Arial"/>
              </w:rPr>
            </w:pPr>
          </w:p>
        </w:tc>
      </w:tr>
      <w:tr w:rsidR="000F278D" w:rsidRPr="003E4965" w:rsidTr="00C2639D">
        <w:trPr>
          <w:trHeight w:val="207"/>
          <w:tblCellSpacing w:w="21" w:type="dxa"/>
        </w:trPr>
        <w:tc>
          <w:tcPr>
            <w:tcW w:w="814" w:type="dxa"/>
          </w:tcPr>
          <w:p w:rsidR="000F278D" w:rsidRPr="003E4965" w:rsidRDefault="000F278D" w:rsidP="00DB7904">
            <w:pPr>
              <w:rPr>
                <w:rFonts w:ascii="Arial" w:hAnsi="Arial" w:cs="Arial"/>
              </w:rPr>
            </w:pPr>
            <w:r w:rsidRPr="003E4965">
              <w:rPr>
                <w:rFonts w:ascii="Arial" w:eastAsiaTheme="minorHAnsi" w:hAnsi="Arial" w:cs="Arial"/>
              </w:rPr>
              <w:t xml:space="preserve">1:30 </w:t>
            </w:r>
          </w:p>
        </w:tc>
        <w:tc>
          <w:tcPr>
            <w:tcW w:w="386" w:type="dxa"/>
          </w:tcPr>
          <w:p w:rsidR="000F278D" w:rsidRPr="003E4965" w:rsidRDefault="000F278D" w:rsidP="00DB7904">
            <w:pPr>
              <w:ind w:right="-720"/>
              <w:rPr>
                <w:rFonts w:ascii="Arial" w:hAnsi="Arial" w:cs="Arial"/>
                <w:b/>
              </w:rPr>
            </w:pPr>
            <w:r w:rsidRPr="003E496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359" w:type="dxa"/>
            <w:gridSpan w:val="2"/>
          </w:tcPr>
          <w:p w:rsidR="000F278D" w:rsidRPr="003E4965" w:rsidRDefault="000F278D" w:rsidP="00C2639D">
            <w:pPr>
              <w:ind w:left="240"/>
              <w:rPr>
                <w:rFonts w:ascii="Arial" w:hAnsi="Arial" w:cs="Arial"/>
              </w:rPr>
            </w:pPr>
            <w:r w:rsidRPr="003E4965">
              <w:rPr>
                <w:rFonts w:ascii="Arial" w:eastAsiaTheme="minorHAnsi" w:hAnsi="Arial" w:cs="Arial"/>
                <w:b/>
                <w:bCs/>
              </w:rPr>
              <w:t xml:space="preserve">Keynote: Why the Microbiome Might be Relevant in Occupational Health  </w:t>
            </w:r>
          </w:p>
        </w:tc>
        <w:tc>
          <w:tcPr>
            <w:tcW w:w="3410" w:type="dxa"/>
            <w:gridSpan w:val="3"/>
          </w:tcPr>
          <w:p w:rsidR="000F278D" w:rsidRPr="003E4965" w:rsidRDefault="000F278D" w:rsidP="00C2639D">
            <w:pPr>
              <w:ind w:left="223"/>
              <w:rPr>
                <w:rFonts w:ascii="Arial" w:eastAsia="Calibri" w:hAnsi="Arial" w:cs="Arial"/>
              </w:rPr>
            </w:pPr>
            <w:r w:rsidRPr="003E4965">
              <w:rPr>
                <w:rFonts w:ascii="Arial" w:eastAsia="Calibri" w:hAnsi="Arial" w:cs="Arial"/>
              </w:rPr>
              <w:t xml:space="preserve">Susan Lynch, PhD </w:t>
            </w:r>
          </w:p>
          <w:p w:rsidR="000F278D" w:rsidRPr="003E4965" w:rsidRDefault="000F278D" w:rsidP="00C2639D">
            <w:pPr>
              <w:ind w:left="223"/>
              <w:rPr>
                <w:rFonts w:ascii="Arial" w:hAnsi="Arial" w:cs="Arial"/>
              </w:rPr>
            </w:pPr>
          </w:p>
        </w:tc>
      </w:tr>
      <w:tr w:rsidR="000F278D" w:rsidRPr="003E4965" w:rsidTr="00C2639D">
        <w:trPr>
          <w:tblCellSpacing w:w="21" w:type="dxa"/>
        </w:trPr>
        <w:tc>
          <w:tcPr>
            <w:tcW w:w="814" w:type="dxa"/>
          </w:tcPr>
          <w:p w:rsidR="000F278D" w:rsidRPr="003E4965" w:rsidRDefault="000F278D" w:rsidP="00DB7904">
            <w:pPr>
              <w:rPr>
                <w:rFonts w:ascii="Arial" w:hAnsi="Arial" w:cs="Arial"/>
              </w:rPr>
            </w:pPr>
            <w:r w:rsidRPr="003E4965">
              <w:rPr>
                <w:rFonts w:ascii="Arial" w:eastAsiaTheme="minorHAnsi" w:hAnsi="Arial" w:cs="Arial"/>
              </w:rPr>
              <w:t xml:space="preserve">2:30 </w:t>
            </w:r>
          </w:p>
        </w:tc>
        <w:tc>
          <w:tcPr>
            <w:tcW w:w="386" w:type="dxa"/>
          </w:tcPr>
          <w:p w:rsidR="000F278D" w:rsidRPr="003E4965" w:rsidRDefault="000F278D" w:rsidP="00DB7904">
            <w:pPr>
              <w:ind w:right="-720"/>
              <w:rPr>
                <w:rFonts w:ascii="Arial" w:hAnsi="Arial" w:cs="Arial"/>
                <w:b/>
              </w:rPr>
            </w:pPr>
            <w:r w:rsidRPr="003E496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359" w:type="dxa"/>
            <w:gridSpan w:val="2"/>
          </w:tcPr>
          <w:p w:rsidR="000F278D" w:rsidRPr="003E4965" w:rsidRDefault="000F278D" w:rsidP="00C2639D">
            <w:pPr>
              <w:ind w:left="240"/>
              <w:rPr>
                <w:rFonts w:ascii="Arial" w:hAnsi="Arial" w:cs="Arial"/>
              </w:rPr>
            </w:pPr>
            <w:r w:rsidRPr="003E4965">
              <w:rPr>
                <w:rFonts w:ascii="Arial" w:eastAsiaTheme="minorHAnsi" w:hAnsi="Arial" w:cs="Arial"/>
                <w:b/>
                <w:bCs/>
              </w:rPr>
              <w:t>Air Pollution Indoors and Outdoors - Comparing Apples and Oranges?</w:t>
            </w:r>
          </w:p>
        </w:tc>
        <w:tc>
          <w:tcPr>
            <w:tcW w:w="3410" w:type="dxa"/>
            <w:gridSpan w:val="3"/>
          </w:tcPr>
          <w:p w:rsidR="000F278D" w:rsidRPr="003E4965" w:rsidRDefault="000F278D" w:rsidP="00C2639D">
            <w:pPr>
              <w:ind w:left="22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Stephanie </w:t>
            </w:r>
            <w:r w:rsidRPr="003E4965">
              <w:rPr>
                <w:rFonts w:ascii="Arial" w:eastAsia="Calibri" w:hAnsi="Arial" w:cs="Arial"/>
              </w:rPr>
              <w:t>Holm, MD, PhD MPH</w:t>
            </w:r>
          </w:p>
          <w:p w:rsidR="000F278D" w:rsidRPr="003E4965" w:rsidRDefault="000F278D" w:rsidP="00C2639D">
            <w:pPr>
              <w:ind w:left="223"/>
              <w:rPr>
                <w:rFonts w:ascii="Arial" w:hAnsi="Arial" w:cs="Arial"/>
              </w:rPr>
            </w:pPr>
          </w:p>
        </w:tc>
      </w:tr>
      <w:tr w:rsidR="000F278D" w:rsidRPr="003E4965" w:rsidTr="00C2639D">
        <w:trPr>
          <w:tblCellSpacing w:w="21" w:type="dxa"/>
        </w:trPr>
        <w:tc>
          <w:tcPr>
            <w:tcW w:w="814" w:type="dxa"/>
          </w:tcPr>
          <w:p w:rsidR="000F278D" w:rsidRPr="003E4965" w:rsidRDefault="000F278D" w:rsidP="00DB7904">
            <w:pPr>
              <w:rPr>
                <w:rFonts w:ascii="Arial" w:eastAsiaTheme="minorHAnsi" w:hAnsi="Arial" w:cs="Arial"/>
              </w:rPr>
            </w:pPr>
            <w:r w:rsidRPr="003E4965">
              <w:rPr>
                <w:rFonts w:ascii="Arial" w:eastAsiaTheme="minorHAnsi" w:hAnsi="Arial" w:cs="Arial"/>
              </w:rPr>
              <w:t xml:space="preserve">3:30 </w:t>
            </w:r>
          </w:p>
        </w:tc>
        <w:tc>
          <w:tcPr>
            <w:tcW w:w="386" w:type="dxa"/>
          </w:tcPr>
          <w:p w:rsidR="000F278D" w:rsidRPr="003E4965" w:rsidRDefault="000F278D" w:rsidP="00DB7904">
            <w:pPr>
              <w:ind w:right="-720"/>
              <w:rPr>
                <w:rFonts w:ascii="Arial" w:hAnsi="Arial" w:cs="Arial"/>
                <w:b/>
              </w:rPr>
            </w:pPr>
          </w:p>
        </w:tc>
        <w:tc>
          <w:tcPr>
            <w:tcW w:w="5359" w:type="dxa"/>
            <w:gridSpan w:val="2"/>
          </w:tcPr>
          <w:p w:rsidR="000F278D" w:rsidRPr="003E4965" w:rsidRDefault="000F278D" w:rsidP="00C2639D">
            <w:pPr>
              <w:ind w:left="240"/>
              <w:rPr>
                <w:rFonts w:ascii="Arial" w:hAnsi="Arial" w:cs="Arial"/>
              </w:rPr>
            </w:pPr>
            <w:r w:rsidRPr="003E4965">
              <w:rPr>
                <w:rFonts w:ascii="Arial" w:eastAsiaTheme="minorHAnsi" w:hAnsi="Arial" w:cs="Arial"/>
                <w:i/>
                <w:iCs/>
              </w:rPr>
              <w:t>Break</w:t>
            </w:r>
          </w:p>
        </w:tc>
        <w:tc>
          <w:tcPr>
            <w:tcW w:w="3410" w:type="dxa"/>
            <w:gridSpan w:val="3"/>
          </w:tcPr>
          <w:p w:rsidR="000F278D" w:rsidRPr="003E4965" w:rsidRDefault="000F278D" w:rsidP="00C2639D">
            <w:pPr>
              <w:ind w:left="223"/>
              <w:rPr>
                <w:rFonts w:ascii="Arial" w:hAnsi="Arial" w:cs="Arial"/>
              </w:rPr>
            </w:pPr>
          </w:p>
        </w:tc>
      </w:tr>
      <w:tr w:rsidR="000F278D" w:rsidRPr="003E4965" w:rsidTr="00C2639D">
        <w:trPr>
          <w:tblCellSpacing w:w="21" w:type="dxa"/>
        </w:trPr>
        <w:tc>
          <w:tcPr>
            <w:tcW w:w="814" w:type="dxa"/>
          </w:tcPr>
          <w:p w:rsidR="000F278D" w:rsidRPr="003E4965" w:rsidRDefault="000F278D" w:rsidP="00DB7904">
            <w:pPr>
              <w:rPr>
                <w:rFonts w:ascii="Arial" w:eastAsiaTheme="minorHAnsi" w:hAnsi="Arial" w:cs="Arial"/>
              </w:rPr>
            </w:pPr>
            <w:r w:rsidRPr="003E4965">
              <w:rPr>
                <w:rFonts w:ascii="Arial" w:eastAsiaTheme="minorHAnsi" w:hAnsi="Arial" w:cs="Arial"/>
              </w:rPr>
              <w:t>4:00</w:t>
            </w:r>
          </w:p>
        </w:tc>
        <w:tc>
          <w:tcPr>
            <w:tcW w:w="386" w:type="dxa"/>
          </w:tcPr>
          <w:p w:rsidR="000F278D" w:rsidRPr="003E4965" w:rsidRDefault="000F278D" w:rsidP="00DB7904">
            <w:pPr>
              <w:ind w:right="-720"/>
              <w:rPr>
                <w:rFonts w:ascii="Arial" w:hAnsi="Arial" w:cs="Arial"/>
                <w:b/>
              </w:rPr>
            </w:pPr>
          </w:p>
        </w:tc>
        <w:tc>
          <w:tcPr>
            <w:tcW w:w="5359" w:type="dxa"/>
            <w:gridSpan w:val="2"/>
          </w:tcPr>
          <w:p w:rsidR="000F278D" w:rsidRPr="003E4965" w:rsidRDefault="000F278D" w:rsidP="00C2639D">
            <w:pPr>
              <w:ind w:left="240" w:right="-720"/>
              <w:rPr>
                <w:rFonts w:ascii="Arial" w:hAnsi="Arial" w:cs="Arial"/>
              </w:rPr>
            </w:pPr>
            <w:r w:rsidRPr="003E4965">
              <w:rPr>
                <w:rFonts w:ascii="Arial" w:eastAsiaTheme="minorHAnsi" w:hAnsi="Arial" w:cs="Arial"/>
                <w:b/>
                <w:bCs/>
              </w:rPr>
              <w:t>OEM Published Research: The Year in Review</w:t>
            </w:r>
          </w:p>
        </w:tc>
        <w:tc>
          <w:tcPr>
            <w:tcW w:w="3410" w:type="dxa"/>
            <w:gridSpan w:val="3"/>
          </w:tcPr>
          <w:p w:rsidR="000F278D" w:rsidRPr="003E4965" w:rsidRDefault="000F278D" w:rsidP="00C2639D">
            <w:pPr>
              <w:ind w:left="223" w:right="-720"/>
              <w:rPr>
                <w:rFonts w:ascii="Arial" w:hAnsi="Arial" w:cs="Arial"/>
              </w:rPr>
            </w:pPr>
            <w:r w:rsidRPr="003E4965">
              <w:rPr>
                <w:rFonts w:ascii="Arial" w:eastAsiaTheme="minorHAnsi" w:hAnsi="Arial" w:cs="Arial"/>
              </w:rPr>
              <w:t xml:space="preserve">Samuel Goldman, MD, MPH  </w:t>
            </w:r>
          </w:p>
        </w:tc>
      </w:tr>
      <w:tr w:rsidR="000F278D" w:rsidRPr="003E4965" w:rsidTr="00C2639D">
        <w:trPr>
          <w:gridAfter w:val="2"/>
          <w:wAfter w:w="234" w:type="dxa"/>
          <w:tblCellSpacing w:w="21" w:type="dxa"/>
        </w:trPr>
        <w:tc>
          <w:tcPr>
            <w:tcW w:w="814" w:type="dxa"/>
          </w:tcPr>
          <w:p w:rsidR="000F278D" w:rsidRPr="003E4965" w:rsidRDefault="000F278D" w:rsidP="00DB7904">
            <w:pPr>
              <w:rPr>
                <w:rFonts w:ascii="Arial" w:eastAsiaTheme="minorHAnsi" w:hAnsi="Arial" w:cs="Arial"/>
              </w:rPr>
            </w:pPr>
            <w:r w:rsidRPr="003E4965">
              <w:rPr>
                <w:rFonts w:ascii="Arial" w:eastAsiaTheme="minorHAnsi" w:hAnsi="Arial" w:cs="Arial"/>
              </w:rPr>
              <w:t>4:50</w:t>
            </w:r>
          </w:p>
        </w:tc>
        <w:tc>
          <w:tcPr>
            <w:tcW w:w="386" w:type="dxa"/>
          </w:tcPr>
          <w:p w:rsidR="000F278D" w:rsidRPr="003E4965" w:rsidRDefault="000F278D" w:rsidP="00DB7904">
            <w:pPr>
              <w:ind w:right="-720"/>
              <w:rPr>
                <w:rFonts w:ascii="Arial" w:hAnsi="Arial" w:cs="Arial"/>
                <w:b/>
              </w:rPr>
            </w:pPr>
          </w:p>
        </w:tc>
        <w:tc>
          <w:tcPr>
            <w:tcW w:w="5117" w:type="dxa"/>
          </w:tcPr>
          <w:p w:rsidR="000F278D" w:rsidRPr="003E4965" w:rsidRDefault="000F278D" w:rsidP="00C2639D">
            <w:pPr>
              <w:ind w:left="240" w:right="-720"/>
              <w:rPr>
                <w:rFonts w:ascii="Arial" w:eastAsiaTheme="minorHAnsi" w:hAnsi="Arial" w:cs="Arial"/>
                <w:i/>
                <w:iCs/>
              </w:rPr>
            </w:pPr>
            <w:r w:rsidRPr="003E4965">
              <w:rPr>
                <w:rFonts w:ascii="Arial" w:eastAsiaTheme="minorHAnsi" w:hAnsi="Arial" w:cs="Arial"/>
                <w:i/>
                <w:iCs/>
              </w:rPr>
              <w:t>Adjourn</w:t>
            </w:r>
          </w:p>
          <w:p w:rsidR="000F278D" w:rsidRPr="003E4965" w:rsidRDefault="000F278D" w:rsidP="00C2639D">
            <w:pPr>
              <w:ind w:left="240" w:right="-720"/>
              <w:rPr>
                <w:rFonts w:ascii="Arial" w:eastAsiaTheme="minorHAnsi" w:hAnsi="Arial" w:cs="Arial"/>
                <w:i/>
                <w:iCs/>
              </w:rPr>
            </w:pPr>
          </w:p>
        </w:tc>
        <w:tc>
          <w:tcPr>
            <w:tcW w:w="3376" w:type="dxa"/>
            <w:gridSpan w:val="2"/>
          </w:tcPr>
          <w:p w:rsidR="000F278D" w:rsidRPr="003E4965" w:rsidRDefault="000F278D" w:rsidP="00C2639D">
            <w:pPr>
              <w:ind w:left="223" w:right="-720"/>
              <w:rPr>
                <w:rFonts w:ascii="Arial" w:hAnsi="Arial" w:cs="Arial"/>
              </w:rPr>
            </w:pPr>
          </w:p>
        </w:tc>
      </w:tr>
    </w:tbl>
    <w:p w:rsidR="000F278D" w:rsidRPr="003E4965" w:rsidRDefault="000F278D" w:rsidP="000F278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/>
        <w:ind w:right="-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Saturday, March 12</w:t>
      </w:r>
      <w:r w:rsidRPr="003E4965">
        <w:rPr>
          <w:rFonts w:ascii="Arial" w:hAnsi="Arial" w:cs="Arial"/>
          <w:b/>
          <w:sz w:val="28"/>
          <w:szCs w:val="28"/>
        </w:rPr>
        <w:t>, 2022</w:t>
      </w:r>
    </w:p>
    <w:tbl>
      <w:tblPr>
        <w:tblStyle w:val="TableGrid3"/>
        <w:tblW w:w="9903" w:type="dxa"/>
        <w:tblCellSpacing w:w="21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7"/>
        <w:gridCol w:w="550"/>
        <w:gridCol w:w="5187"/>
        <w:gridCol w:w="90"/>
        <w:gridCol w:w="3011"/>
        <w:gridCol w:w="98"/>
      </w:tblGrid>
      <w:tr w:rsidR="000F278D" w:rsidRPr="003E4965" w:rsidTr="00C2639D">
        <w:trPr>
          <w:tblCellSpacing w:w="21" w:type="dxa"/>
        </w:trPr>
        <w:tc>
          <w:tcPr>
            <w:tcW w:w="904" w:type="dxa"/>
          </w:tcPr>
          <w:p w:rsidR="000F278D" w:rsidRPr="003E4965" w:rsidRDefault="000F278D" w:rsidP="00DB7904">
            <w:pPr>
              <w:rPr>
                <w:rFonts w:ascii="Arial" w:hAnsi="Arial" w:cs="Arial"/>
              </w:rPr>
            </w:pPr>
            <w:r w:rsidRPr="003E4965">
              <w:rPr>
                <w:rFonts w:ascii="Arial" w:eastAsiaTheme="minorHAnsi" w:hAnsi="Arial" w:cs="Arial"/>
              </w:rPr>
              <w:t xml:space="preserve">8:15 </w:t>
            </w:r>
          </w:p>
        </w:tc>
        <w:tc>
          <w:tcPr>
            <w:tcW w:w="508" w:type="dxa"/>
          </w:tcPr>
          <w:p w:rsidR="000F278D" w:rsidRPr="003E4965" w:rsidRDefault="000F278D" w:rsidP="00DB7904">
            <w:pPr>
              <w:ind w:right="-720"/>
              <w:rPr>
                <w:rFonts w:ascii="Arial" w:hAnsi="Arial" w:cs="Arial"/>
                <w:b/>
              </w:rPr>
            </w:pPr>
          </w:p>
        </w:tc>
        <w:tc>
          <w:tcPr>
            <w:tcW w:w="5235" w:type="dxa"/>
            <w:gridSpan w:val="2"/>
          </w:tcPr>
          <w:p w:rsidR="000F278D" w:rsidRPr="003E4965" w:rsidRDefault="000F278D" w:rsidP="00DB7904">
            <w:pPr>
              <w:rPr>
                <w:rFonts w:ascii="Arial" w:hAnsi="Arial" w:cs="Arial"/>
                <w:i/>
              </w:rPr>
            </w:pPr>
            <w:r w:rsidRPr="003E4965">
              <w:rPr>
                <w:rFonts w:ascii="Arial" w:hAnsi="Arial" w:cs="Arial"/>
                <w:i/>
              </w:rPr>
              <w:t xml:space="preserve">Welcome &amp; Overview </w:t>
            </w:r>
          </w:p>
        </w:tc>
        <w:tc>
          <w:tcPr>
            <w:tcW w:w="3043" w:type="dxa"/>
            <w:gridSpan w:val="2"/>
          </w:tcPr>
          <w:p w:rsidR="000F278D" w:rsidRPr="003E4965" w:rsidRDefault="000F278D" w:rsidP="00C2639D">
            <w:pPr>
              <w:ind w:left="156"/>
              <w:rPr>
                <w:rFonts w:ascii="Arial" w:hAnsi="Arial" w:cs="Arial"/>
              </w:rPr>
            </w:pPr>
            <w:r w:rsidRPr="003E4965">
              <w:rPr>
                <w:rFonts w:ascii="Arial" w:eastAsiaTheme="minorHAnsi" w:hAnsi="Arial" w:cs="Arial"/>
              </w:rPr>
              <w:t>Course Leaders</w:t>
            </w:r>
          </w:p>
        </w:tc>
      </w:tr>
      <w:tr w:rsidR="000F278D" w:rsidRPr="003E4965" w:rsidTr="00C2639D">
        <w:trPr>
          <w:tblCellSpacing w:w="21" w:type="dxa"/>
        </w:trPr>
        <w:tc>
          <w:tcPr>
            <w:tcW w:w="9819" w:type="dxa"/>
            <w:gridSpan w:val="6"/>
          </w:tcPr>
          <w:p w:rsidR="000F278D" w:rsidRPr="003E4965" w:rsidRDefault="000F278D" w:rsidP="00DB7904">
            <w:pPr>
              <w:rPr>
                <w:rFonts w:ascii="Arial" w:eastAsiaTheme="minorHAnsi" w:hAnsi="Arial" w:cs="Arial"/>
              </w:rPr>
            </w:pPr>
            <w:r w:rsidRPr="003E4965">
              <w:rPr>
                <w:rFonts w:ascii="Arial" w:eastAsiaTheme="minorHAnsi" w:hAnsi="Arial" w:cs="Arial"/>
                <w:b/>
                <w:bCs/>
                <w:u w:val="single"/>
              </w:rPr>
              <w:t>Updates in Occupational and Environmental Medicine</w:t>
            </w:r>
          </w:p>
        </w:tc>
      </w:tr>
      <w:tr w:rsidR="000F278D" w:rsidRPr="003E4965" w:rsidTr="00C2639D">
        <w:trPr>
          <w:tblCellSpacing w:w="21" w:type="dxa"/>
        </w:trPr>
        <w:tc>
          <w:tcPr>
            <w:tcW w:w="904" w:type="dxa"/>
          </w:tcPr>
          <w:p w:rsidR="000F278D" w:rsidRPr="003E4965" w:rsidRDefault="000F278D" w:rsidP="00DB7904">
            <w:pPr>
              <w:rPr>
                <w:rFonts w:ascii="Arial" w:hAnsi="Arial" w:cs="Arial"/>
              </w:rPr>
            </w:pPr>
            <w:r w:rsidRPr="003E4965">
              <w:rPr>
                <w:rFonts w:ascii="Arial" w:eastAsiaTheme="minorHAnsi" w:hAnsi="Arial" w:cs="Arial"/>
              </w:rPr>
              <w:t xml:space="preserve">8:30 </w:t>
            </w:r>
          </w:p>
        </w:tc>
        <w:tc>
          <w:tcPr>
            <w:tcW w:w="508" w:type="dxa"/>
          </w:tcPr>
          <w:p w:rsidR="000F278D" w:rsidRPr="003E4965" w:rsidRDefault="000F278D" w:rsidP="00DB7904">
            <w:pPr>
              <w:ind w:right="-720"/>
              <w:rPr>
                <w:rFonts w:ascii="Arial" w:hAnsi="Arial" w:cs="Arial"/>
                <w:b/>
              </w:rPr>
            </w:pPr>
            <w:r w:rsidRPr="003E4965">
              <w:rPr>
                <w:rFonts w:ascii="Arial" w:hAnsi="Arial" w:cs="Arial"/>
                <w:b/>
              </w:rPr>
              <w:t>TP</w:t>
            </w:r>
          </w:p>
        </w:tc>
        <w:tc>
          <w:tcPr>
            <w:tcW w:w="5235" w:type="dxa"/>
            <w:gridSpan w:val="2"/>
          </w:tcPr>
          <w:p w:rsidR="000F278D" w:rsidRPr="003E4965" w:rsidRDefault="000F278D" w:rsidP="00DB7904">
            <w:pPr>
              <w:rPr>
                <w:rFonts w:ascii="Arial" w:hAnsi="Arial" w:cs="Arial"/>
              </w:rPr>
            </w:pPr>
            <w:r w:rsidRPr="003E4965">
              <w:rPr>
                <w:rFonts w:ascii="Arial" w:eastAsiaTheme="minorHAnsi" w:hAnsi="Arial" w:cs="Arial"/>
                <w:b/>
                <w:bCs/>
              </w:rPr>
              <w:t>Pain Medicine for the Occupational Health Provider</w:t>
            </w:r>
          </w:p>
        </w:tc>
        <w:tc>
          <w:tcPr>
            <w:tcW w:w="3043" w:type="dxa"/>
            <w:gridSpan w:val="2"/>
          </w:tcPr>
          <w:p w:rsidR="000F278D" w:rsidRPr="003E4965" w:rsidRDefault="000F278D" w:rsidP="00C2639D">
            <w:pPr>
              <w:ind w:left="156"/>
              <w:rPr>
                <w:rFonts w:ascii="Arial" w:eastAsia="Calibri" w:hAnsi="Arial" w:cs="Arial"/>
              </w:rPr>
            </w:pPr>
            <w:r w:rsidRPr="003E4965">
              <w:rPr>
                <w:rFonts w:ascii="Arial" w:eastAsia="Calibri" w:hAnsi="Arial" w:cs="Arial"/>
              </w:rPr>
              <w:t>Zachary Landman, MD MPH</w:t>
            </w:r>
          </w:p>
          <w:p w:rsidR="000F278D" w:rsidRPr="003E4965" w:rsidRDefault="000F278D" w:rsidP="00C2639D">
            <w:pPr>
              <w:ind w:left="156"/>
              <w:rPr>
                <w:rFonts w:ascii="Arial" w:hAnsi="Arial" w:cs="Arial"/>
              </w:rPr>
            </w:pPr>
          </w:p>
        </w:tc>
      </w:tr>
      <w:tr w:rsidR="000F278D" w:rsidRPr="003E4965" w:rsidTr="00C2639D">
        <w:trPr>
          <w:tblCellSpacing w:w="21" w:type="dxa"/>
        </w:trPr>
        <w:tc>
          <w:tcPr>
            <w:tcW w:w="904" w:type="dxa"/>
          </w:tcPr>
          <w:p w:rsidR="000F278D" w:rsidRPr="003E4965" w:rsidRDefault="000F278D" w:rsidP="00DB7904">
            <w:pPr>
              <w:rPr>
                <w:rFonts w:ascii="Arial" w:hAnsi="Arial" w:cs="Arial"/>
              </w:rPr>
            </w:pPr>
            <w:r w:rsidRPr="003E4965">
              <w:rPr>
                <w:rFonts w:ascii="Arial" w:eastAsiaTheme="minorHAnsi" w:hAnsi="Arial" w:cs="Arial"/>
              </w:rPr>
              <w:t>9:20</w:t>
            </w:r>
          </w:p>
        </w:tc>
        <w:tc>
          <w:tcPr>
            <w:tcW w:w="508" w:type="dxa"/>
          </w:tcPr>
          <w:p w:rsidR="000F278D" w:rsidRPr="003E4965" w:rsidRDefault="000F278D" w:rsidP="00DB7904">
            <w:pPr>
              <w:ind w:right="-720"/>
              <w:rPr>
                <w:rFonts w:ascii="Arial" w:hAnsi="Arial" w:cs="Arial"/>
                <w:b/>
              </w:rPr>
            </w:pPr>
          </w:p>
        </w:tc>
        <w:tc>
          <w:tcPr>
            <w:tcW w:w="5235" w:type="dxa"/>
            <w:gridSpan w:val="2"/>
          </w:tcPr>
          <w:p w:rsidR="000F278D" w:rsidRPr="003E4965" w:rsidRDefault="000F278D" w:rsidP="00DB7904">
            <w:pPr>
              <w:rPr>
                <w:rFonts w:ascii="Arial" w:hAnsi="Arial" w:cs="Arial"/>
              </w:rPr>
            </w:pPr>
            <w:r w:rsidRPr="003E4965">
              <w:rPr>
                <w:rFonts w:ascii="Arial" w:eastAsiaTheme="minorHAnsi" w:hAnsi="Arial" w:cs="Arial"/>
                <w:b/>
                <w:bCs/>
              </w:rPr>
              <w:t>Workplace Risk Communication</w:t>
            </w:r>
          </w:p>
        </w:tc>
        <w:tc>
          <w:tcPr>
            <w:tcW w:w="3043" w:type="dxa"/>
            <w:gridSpan w:val="2"/>
          </w:tcPr>
          <w:p w:rsidR="000F278D" w:rsidRPr="003E4965" w:rsidRDefault="000F278D" w:rsidP="00C2639D">
            <w:pPr>
              <w:ind w:left="156"/>
              <w:rPr>
                <w:rFonts w:ascii="Arial" w:hAnsi="Arial" w:cs="Arial"/>
              </w:rPr>
            </w:pPr>
            <w:r w:rsidRPr="003E4965">
              <w:rPr>
                <w:rFonts w:ascii="Arial" w:hAnsi="Arial" w:cs="Arial"/>
              </w:rPr>
              <w:t>Bruce Bernard, MD, MPH</w:t>
            </w:r>
          </w:p>
        </w:tc>
      </w:tr>
      <w:tr w:rsidR="000F278D" w:rsidRPr="003E4965" w:rsidTr="00C2639D">
        <w:trPr>
          <w:tblCellSpacing w:w="21" w:type="dxa"/>
        </w:trPr>
        <w:tc>
          <w:tcPr>
            <w:tcW w:w="904" w:type="dxa"/>
          </w:tcPr>
          <w:p w:rsidR="000F278D" w:rsidRPr="003E4965" w:rsidRDefault="000F278D" w:rsidP="00DB7904">
            <w:pPr>
              <w:rPr>
                <w:rFonts w:ascii="Arial" w:hAnsi="Arial" w:cs="Arial"/>
              </w:rPr>
            </w:pPr>
            <w:r w:rsidRPr="003E4965">
              <w:rPr>
                <w:rFonts w:ascii="Arial" w:eastAsiaTheme="minorHAnsi" w:hAnsi="Arial" w:cs="Arial"/>
              </w:rPr>
              <w:t xml:space="preserve">10:10 </w:t>
            </w:r>
          </w:p>
        </w:tc>
        <w:tc>
          <w:tcPr>
            <w:tcW w:w="508" w:type="dxa"/>
          </w:tcPr>
          <w:p w:rsidR="000F278D" w:rsidRPr="003E4965" w:rsidRDefault="000F278D" w:rsidP="00DB7904">
            <w:pPr>
              <w:ind w:right="-720"/>
              <w:rPr>
                <w:rFonts w:ascii="Arial" w:hAnsi="Arial" w:cs="Arial"/>
                <w:b/>
              </w:rPr>
            </w:pPr>
          </w:p>
        </w:tc>
        <w:tc>
          <w:tcPr>
            <w:tcW w:w="5235" w:type="dxa"/>
            <w:gridSpan w:val="2"/>
          </w:tcPr>
          <w:p w:rsidR="000F278D" w:rsidRPr="003E4965" w:rsidRDefault="000F278D" w:rsidP="00DB7904">
            <w:pPr>
              <w:rPr>
                <w:rFonts w:ascii="Arial" w:hAnsi="Arial" w:cs="Arial"/>
              </w:rPr>
            </w:pPr>
            <w:r w:rsidRPr="003E4965">
              <w:rPr>
                <w:rFonts w:ascii="Arial" w:eastAsiaTheme="minorHAnsi" w:hAnsi="Arial" w:cs="Arial"/>
                <w:i/>
                <w:iCs/>
              </w:rPr>
              <w:t>Break</w:t>
            </w:r>
          </w:p>
        </w:tc>
        <w:tc>
          <w:tcPr>
            <w:tcW w:w="3043" w:type="dxa"/>
            <w:gridSpan w:val="2"/>
          </w:tcPr>
          <w:p w:rsidR="000F278D" w:rsidRPr="003E4965" w:rsidRDefault="000F278D" w:rsidP="00C2639D">
            <w:pPr>
              <w:ind w:left="156"/>
              <w:rPr>
                <w:rFonts w:ascii="Arial" w:hAnsi="Arial" w:cs="Arial"/>
              </w:rPr>
            </w:pPr>
          </w:p>
        </w:tc>
      </w:tr>
      <w:tr w:rsidR="000F278D" w:rsidRPr="003E4965" w:rsidTr="00C2639D">
        <w:trPr>
          <w:tblCellSpacing w:w="21" w:type="dxa"/>
        </w:trPr>
        <w:tc>
          <w:tcPr>
            <w:tcW w:w="904" w:type="dxa"/>
          </w:tcPr>
          <w:p w:rsidR="000F278D" w:rsidRPr="003E4965" w:rsidRDefault="000F278D" w:rsidP="00DB7904">
            <w:pPr>
              <w:rPr>
                <w:rFonts w:ascii="Arial" w:hAnsi="Arial" w:cs="Arial"/>
              </w:rPr>
            </w:pPr>
            <w:r w:rsidRPr="003E4965">
              <w:rPr>
                <w:rFonts w:ascii="Arial" w:eastAsiaTheme="minorHAnsi" w:hAnsi="Arial" w:cs="Arial"/>
              </w:rPr>
              <w:t xml:space="preserve">10:30 </w:t>
            </w:r>
          </w:p>
        </w:tc>
        <w:tc>
          <w:tcPr>
            <w:tcW w:w="508" w:type="dxa"/>
          </w:tcPr>
          <w:p w:rsidR="000F278D" w:rsidRPr="003E4965" w:rsidRDefault="000F278D" w:rsidP="00DB7904">
            <w:pPr>
              <w:ind w:right="-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5235" w:type="dxa"/>
            <w:gridSpan w:val="2"/>
          </w:tcPr>
          <w:p w:rsidR="000F278D" w:rsidRPr="003E4965" w:rsidRDefault="000F278D" w:rsidP="00DB7904">
            <w:pPr>
              <w:rPr>
                <w:rFonts w:ascii="Arial" w:hAnsi="Arial" w:cs="Arial"/>
              </w:rPr>
            </w:pPr>
            <w:r w:rsidRPr="003E4965">
              <w:rPr>
                <w:rFonts w:ascii="Arial" w:eastAsiaTheme="minorHAnsi" w:hAnsi="Arial" w:cs="Arial"/>
                <w:b/>
                <w:bCs/>
              </w:rPr>
              <w:t>Occupational and Environmental Health Disparities – Lessons from COVID</w:t>
            </w:r>
          </w:p>
        </w:tc>
        <w:tc>
          <w:tcPr>
            <w:tcW w:w="3043" w:type="dxa"/>
            <w:gridSpan w:val="2"/>
          </w:tcPr>
          <w:p w:rsidR="000F278D" w:rsidRPr="003E4965" w:rsidRDefault="000F278D" w:rsidP="00C2639D">
            <w:pPr>
              <w:ind w:left="156" w:right="-720"/>
              <w:rPr>
                <w:rFonts w:ascii="Arial" w:hAnsi="Arial" w:cs="Arial"/>
              </w:rPr>
            </w:pPr>
            <w:r w:rsidRPr="003E4965">
              <w:rPr>
                <w:rFonts w:ascii="Arial" w:hAnsi="Arial" w:cs="Arial"/>
              </w:rPr>
              <w:t>Monica Gandhi, MD, MPH</w:t>
            </w:r>
          </w:p>
          <w:p w:rsidR="000F278D" w:rsidRPr="003E4965" w:rsidRDefault="000F278D" w:rsidP="00C2639D">
            <w:pPr>
              <w:ind w:left="156"/>
              <w:rPr>
                <w:rFonts w:ascii="Arial" w:hAnsi="Arial" w:cs="Arial"/>
              </w:rPr>
            </w:pPr>
          </w:p>
        </w:tc>
      </w:tr>
      <w:tr w:rsidR="000F278D" w:rsidRPr="003E4965" w:rsidTr="00C2639D">
        <w:trPr>
          <w:tblCellSpacing w:w="21" w:type="dxa"/>
        </w:trPr>
        <w:tc>
          <w:tcPr>
            <w:tcW w:w="904" w:type="dxa"/>
          </w:tcPr>
          <w:p w:rsidR="000F278D" w:rsidRPr="003E4965" w:rsidRDefault="000F278D" w:rsidP="00DB7904">
            <w:pPr>
              <w:rPr>
                <w:rFonts w:ascii="Arial" w:hAnsi="Arial" w:cs="Arial"/>
              </w:rPr>
            </w:pPr>
            <w:r w:rsidRPr="003E4965">
              <w:rPr>
                <w:rFonts w:ascii="Arial" w:eastAsiaTheme="minorHAnsi" w:hAnsi="Arial" w:cs="Arial"/>
              </w:rPr>
              <w:t>11:20</w:t>
            </w:r>
          </w:p>
        </w:tc>
        <w:tc>
          <w:tcPr>
            <w:tcW w:w="508" w:type="dxa"/>
          </w:tcPr>
          <w:p w:rsidR="000F278D" w:rsidRPr="003E4965" w:rsidRDefault="000F278D" w:rsidP="00DB7904">
            <w:pPr>
              <w:ind w:right="-720"/>
              <w:rPr>
                <w:rFonts w:ascii="Arial" w:hAnsi="Arial" w:cs="Arial"/>
                <w:b/>
              </w:rPr>
            </w:pPr>
          </w:p>
        </w:tc>
        <w:tc>
          <w:tcPr>
            <w:tcW w:w="5235" w:type="dxa"/>
            <w:gridSpan w:val="2"/>
          </w:tcPr>
          <w:p w:rsidR="000F278D" w:rsidRPr="003E4965" w:rsidRDefault="000F278D" w:rsidP="00DB7904">
            <w:pPr>
              <w:ind w:right="-720"/>
              <w:rPr>
                <w:rFonts w:ascii="Arial" w:hAnsi="Arial" w:cs="Arial"/>
              </w:rPr>
            </w:pPr>
            <w:r w:rsidRPr="003E4965">
              <w:rPr>
                <w:rFonts w:ascii="Arial" w:eastAsiaTheme="minorHAnsi" w:hAnsi="Arial" w:cs="Arial"/>
                <w:b/>
                <w:bCs/>
              </w:rPr>
              <w:t>Closing Panel – Post-COVID Occupational and Environmental Health – Where do We Go From Here.</w:t>
            </w:r>
          </w:p>
        </w:tc>
        <w:tc>
          <w:tcPr>
            <w:tcW w:w="3043" w:type="dxa"/>
            <w:gridSpan w:val="2"/>
          </w:tcPr>
          <w:p w:rsidR="000F278D" w:rsidRPr="003E4965" w:rsidRDefault="000F278D" w:rsidP="00C2639D">
            <w:pPr>
              <w:ind w:left="156"/>
              <w:rPr>
                <w:rFonts w:ascii="Arial" w:eastAsiaTheme="minorHAnsi" w:hAnsi="Arial" w:cs="Arial"/>
                <w:b/>
              </w:rPr>
            </w:pPr>
            <w:r w:rsidRPr="003E4965">
              <w:rPr>
                <w:rFonts w:ascii="Arial" w:eastAsiaTheme="minorHAnsi" w:hAnsi="Arial" w:cs="Arial"/>
                <w:b/>
              </w:rPr>
              <w:t xml:space="preserve">Moderator: </w:t>
            </w:r>
          </w:p>
          <w:p w:rsidR="000F278D" w:rsidRPr="003E4965" w:rsidRDefault="000F278D" w:rsidP="00C2639D">
            <w:pPr>
              <w:ind w:left="156"/>
              <w:rPr>
                <w:rFonts w:ascii="Arial" w:eastAsiaTheme="minorHAnsi" w:hAnsi="Arial" w:cs="Arial"/>
                <w:b/>
              </w:rPr>
            </w:pPr>
            <w:r w:rsidRPr="003E4965">
              <w:rPr>
                <w:rFonts w:ascii="Arial" w:eastAsiaTheme="minorHAnsi" w:hAnsi="Arial" w:cs="Arial"/>
              </w:rPr>
              <w:t xml:space="preserve">Robert Harrison, MD, MPH </w:t>
            </w:r>
            <w:r w:rsidRPr="003E4965">
              <w:rPr>
                <w:rFonts w:ascii="Arial" w:eastAsiaTheme="minorHAnsi" w:hAnsi="Arial" w:cs="Arial"/>
                <w:b/>
              </w:rPr>
              <w:t>Panelists:</w:t>
            </w:r>
          </w:p>
          <w:p w:rsidR="000F278D" w:rsidRPr="003E4965" w:rsidRDefault="000F278D" w:rsidP="00C2639D">
            <w:pPr>
              <w:ind w:left="156" w:right="-720"/>
              <w:rPr>
                <w:rFonts w:ascii="Arial" w:hAnsi="Arial" w:cs="Arial"/>
              </w:rPr>
            </w:pPr>
            <w:r w:rsidRPr="003E4965">
              <w:rPr>
                <w:rFonts w:ascii="Arial" w:hAnsi="Arial" w:cs="Arial"/>
              </w:rPr>
              <w:t>Bruce Bernard, MD, MPH</w:t>
            </w:r>
          </w:p>
          <w:p w:rsidR="000F278D" w:rsidRPr="003E4965" w:rsidRDefault="000F278D" w:rsidP="00C2639D">
            <w:pPr>
              <w:ind w:left="156" w:right="-720"/>
              <w:rPr>
                <w:rFonts w:ascii="Arial" w:hAnsi="Arial" w:cs="Arial"/>
              </w:rPr>
            </w:pPr>
            <w:r w:rsidRPr="003E4965">
              <w:rPr>
                <w:rFonts w:ascii="Arial" w:hAnsi="Arial" w:cs="Arial"/>
              </w:rPr>
              <w:t>Monica Gandhi, MD, MPH</w:t>
            </w:r>
          </w:p>
          <w:p w:rsidR="000F278D" w:rsidRPr="003E4965" w:rsidRDefault="000F278D" w:rsidP="00C2639D">
            <w:pPr>
              <w:ind w:left="156" w:right="-720"/>
              <w:rPr>
                <w:rFonts w:ascii="Arial" w:hAnsi="Arial" w:cs="Arial"/>
              </w:rPr>
            </w:pPr>
            <w:r w:rsidRPr="003E4965">
              <w:rPr>
                <w:rFonts w:ascii="Arial" w:eastAsiaTheme="minorHAnsi" w:hAnsi="Arial" w:cs="Arial"/>
              </w:rPr>
              <w:t>Carisa Harris-Adamson, PhD</w:t>
            </w:r>
          </w:p>
        </w:tc>
      </w:tr>
      <w:tr w:rsidR="000F278D" w:rsidRPr="003E4965" w:rsidTr="00C2639D">
        <w:trPr>
          <w:gridAfter w:val="1"/>
          <w:wAfter w:w="35" w:type="dxa"/>
          <w:tblCellSpacing w:w="21" w:type="dxa"/>
        </w:trPr>
        <w:tc>
          <w:tcPr>
            <w:tcW w:w="904" w:type="dxa"/>
          </w:tcPr>
          <w:p w:rsidR="000F278D" w:rsidRPr="003E4965" w:rsidRDefault="000F278D" w:rsidP="00DB7904">
            <w:pPr>
              <w:rPr>
                <w:rFonts w:ascii="Arial" w:eastAsiaTheme="minorHAnsi" w:hAnsi="Arial" w:cs="Arial"/>
              </w:rPr>
            </w:pPr>
            <w:r w:rsidRPr="003E4965">
              <w:rPr>
                <w:rFonts w:ascii="Arial" w:eastAsiaTheme="minorHAnsi" w:hAnsi="Arial" w:cs="Arial"/>
              </w:rPr>
              <w:t>12:00</w:t>
            </w:r>
          </w:p>
        </w:tc>
        <w:tc>
          <w:tcPr>
            <w:tcW w:w="508" w:type="dxa"/>
          </w:tcPr>
          <w:p w:rsidR="000F278D" w:rsidRPr="003E4965" w:rsidRDefault="000F278D" w:rsidP="00DB7904">
            <w:pPr>
              <w:ind w:right="-720"/>
              <w:rPr>
                <w:rFonts w:ascii="Arial" w:hAnsi="Arial" w:cs="Arial"/>
                <w:b/>
              </w:rPr>
            </w:pPr>
          </w:p>
        </w:tc>
        <w:tc>
          <w:tcPr>
            <w:tcW w:w="5145" w:type="dxa"/>
          </w:tcPr>
          <w:p w:rsidR="000F278D" w:rsidRPr="003E4965" w:rsidRDefault="000F278D" w:rsidP="00DB7904">
            <w:pPr>
              <w:ind w:right="-720"/>
              <w:rPr>
                <w:rFonts w:ascii="Arial" w:eastAsiaTheme="minorHAnsi" w:hAnsi="Arial" w:cs="Arial"/>
                <w:b/>
                <w:bCs/>
              </w:rPr>
            </w:pPr>
            <w:r w:rsidRPr="003E4965">
              <w:rPr>
                <w:rFonts w:ascii="Arial" w:eastAsiaTheme="minorHAnsi" w:hAnsi="Arial" w:cs="Arial"/>
                <w:i/>
                <w:iCs/>
              </w:rPr>
              <w:t>Adjourn</w:t>
            </w:r>
          </w:p>
        </w:tc>
        <w:tc>
          <w:tcPr>
            <w:tcW w:w="3059" w:type="dxa"/>
            <w:gridSpan w:val="2"/>
          </w:tcPr>
          <w:p w:rsidR="000F278D" w:rsidRPr="003E4965" w:rsidRDefault="000F278D" w:rsidP="00DB7904">
            <w:pPr>
              <w:ind w:right="-720"/>
              <w:rPr>
                <w:rFonts w:ascii="Arial" w:eastAsiaTheme="minorHAnsi" w:hAnsi="Arial" w:cs="Arial"/>
              </w:rPr>
            </w:pPr>
          </w:p>
        </w:tc>
      </w:tr>
    </w:tbl>
    <w:p w:rsidR="000F278D" w:rsidRPr="003E4965" w:rsidRDefault="000F278D" w:rsidP="000F278D">
      <w:pPr>
        <w:rPr>
          <w:rFonts w:ascii="Arial" w:hAnsi="Arial" w:cs="Arial"/>
        </w:rPr>
      </w:pPr>
    </w:p>
    <w:p w:rsidR="000F278D" w:rsidRPr="003E4965" w:rsidRDefault="000F278D" w:rsidP="000F278D">
      <w:pPr>
        <w:rPr>
          <w:rFonts w:ascii="Arial" w:hAnsi="Arial" w:cs="Arial"/>
        </w:rPr>
      </w:pPr>
    </w:p>
    <w:p w:rsidR="000F278D" w:rsidRPr="003E4965" w:rsidRDefault="000F278D" w:rsidP="000F278D">
      <w:pPr>
        <w:rPr>
          <w:rFonts w:ascii="Arial" w:hAnsi="Arial" w:cs="Arial"/>
        </w:rPr>
      </w:pPr>
    </w:p>
    <w:p w:rsidR="000F278D" w:rsidRDefault="000F278D" w:rsidP="000F278D">
      <w:pPr>
        <w:pStyle w:val="BlockText"/>
        <w:spacing w:line="240" w:lineRule="auto"/>
        <w:ind w:left="0" w:right="0"/>
        <w:rPr>
          <w:sz w:val="22"/>
        </w:rPr>
      </w:pPr>
    </w:p>
    <w:p w:rsidR="00C2639D" w:rsidRDefault="000F278D" w:rsidP="000F278D">
      <w:pPr>
        <w:rPr>
          <w:rFonts w:cs="Arial"/>
        </w:rPr>
      </w:pPr>
      <w:r w:rsidRPr="00F74C02">
        <w:rPr>
          <w:rFonts w:cs="Arial"/>
        </w:rPr>
        <w:t xml:space="preserve">G = Geriatric Credit </w:t>
      </w:r>
      <w:r w:rsidR="00C2639D">
        <w:rPr>
          <w:rFonts w:cs="Arial"/>
        </w:rPr>
        <w:tab/>
      </w:r>
    </w:p>
    <w:p w:rsidR="00C2639D" w:rsidRDefault="000F278D" w:rsidP="000F278D">
      <w:pPr>
        <w:rPr>
          <w:rFonts w:cs="Arial"/>
        </w:rPr>
      </w:pPr>
      <w:r w:rsidRPr="00F74C02">
        <w:rPr>
          <w:rFonts w:cs="Arial"/>
        </w:rPr>
        <w:t>P = Pain Credit</w:t>
      </w:r>
      <w:r w:rsidR="00C2639D">
        <w:rPr>
          <w:rFonts w:cs="Arial"/>
        </w:rPr>
        <w:tab/>
      </w:r>
    </w:p>
    <w:p w:rsidR="00C2639D" w:rsidRDefault="00C2639D" w:rsidP="000F278D">
      <w:pPr>
        <w:rPr>
          <w:rFonts w:cs="Arial"/>
        </w:rPr>
      </w:pPr>
      <w:r>
        <w:rPr>
          <w:rFonts w:cs="Arial"/>
        </w:rPr>
        <w:t xml:space="preserve">Rx = </w:t>
      </w:r>
      <w:proofErr w:type="spellStart"/>
      <w:r>
        <w:rPr>
          <w:rFonts w:cs="Arial"/>
        </w:rPr>
        <w:t>Pharmacotherapeutics</w:t>
      </w:r>
      <w:proofErr w:type="spellEnd"/>
      <w:r>
        <w:rPr>
          <w:rFonts w:cs="Arial"/>
        </w:rPr>
        <w:tab/>
      </w:r>
    </w:p>
    <w:p w:rsidR="00BD6ADF" w:rsidRDefault="000F278D" w:rsidP="000F278D">
      <w:r w:rsidRPr="00F74C02">
        <w:rPr>
          <w:rFonts w:cs="Arial"/>
        </w:rPr>
        <w:t xml:space="preserve">T = </w:t>
      </w:r>
      <w:r>
        <w:rPr>
          <w:rFonts w:cs="Arial"/>
        </w:rPr>
        <w:t>Trauma</w:t>
      </w:r>
      <w:r w:rsidRPr="00F74C02">
        <w:rPr>
          <w:rFonts w:cs="Arial"/>
        </w:rPr>
        <w:tab/>
      </w:r>
      <w:r>
        <w:rPr>
          <w:rFonts w:cs="Arial"/>
        </w:rPr>
        <w:tab/>
      </w:r>
      <w:r w:rsidRPr="00F74C02">
        <w:rPr>
          <w:rFonts w:cs="Arial"/>
        </w:rPr>
        <w:tab/>
      </w:r>
    </w:p>
    <w:p w:rsidR="000F278D" w:rsidRDefault="000F278D"/>
    <w:sectPr w:rsidR="000F2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8D"/>
    <w:rsid w:val="000F278D"/>
    <w:rsid w:val="00295D35"/>
    <w:rsid w:val="007E4BD5"/>
    <w:rsid w:val="00AC41CF"/>
    <w:rsid w:val="00C2639D"/>
    <w:rsid w:val="00F9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2A593"/>
  <w15:chartTrackingRefBased/>
  <w15:docId w15:val="{DB1F400F-D815-4E42-BE22-E58A1B35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8D"/>
    <w:pPr>
      <w:spacing w:after="0" w:line="240" w:lineRule="auto"/>
    </w:pPr>
    <w:rPr>
      <w:rFonts w:ascii="Helvetica" w:eastAsia="Times New Roman" w:hAnsi="Helvetic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0F278D"/>
    <w:pPr>
      <w:tabs>
        <w:tab w:val="left" w:pos="360"/>
        <w:tab w:val="left" w:pos="432"/>
      </w:tabs>
      <w:spacing w:line="360" w:lineRule="auto"/>
      <w:ind w:left="360" w:right="144"/>
    </w:pPr>
    <w:rPr>
      <w:sz w:val="24"/>
    </w:rPr>
  </w:style>
  <w:style w:type="table" w:styleId="TableGrid">
    <w:name w:val="Table Grid"/>
    <w:basedOn w:val="TableNormal"/>
    <w:rsid w:val="000F2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0F2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0F2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0F2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Lim, Philina</dc:creator>
  <cp:keywords/>
  <dc:description/>
  <cp:lastModifiedBy>Lim, Philina</cp:lastModifiedBy>
  <cp:revision>3</cp:revision>
  <dcterms:created xsi:type="dcterms:W3CDTF">2021-10-22T19:30:00Z</dcterms:created>
  <dcterms:modified xsi:type="dcterms:W3CDTF">2022-03-03T03:38:00Z</dcterms:modified>
</cp:coreProperties>
</file>